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2126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eastAsia="zh-CN"/>
        </w:rPr>
        <w:t>敬业（营口）中板有限公司</w:t>
      </w:r>
      <w:r>
        <w:rPr>
          <w:rFonts w:hint="eastAsia" w:asciiTheme="minorEastAsia" w:hAnsiTheme="minorEastAsia" w:eastAsiaTheme="minorEastAsia" w:cstheme="minorEastAsia"/>
          <w:sz w:val="36"/>
          <w:szCs w:val="36"/>
        </w:rPr>
        <w:t>电子商务平台交易规则</w:t>
      </w:r>
    </w:p>
    <w:p w14:paraId="5536F15E">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第一章 总则</w:t>
      </w:r>
    </w:p>
    <w:p w14:paraId="57930F99">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6"/>
          <w:sz w:val="21"/>
          <w:szCs w:val="21"/>
        </w:rPr>
        <w:t xml:space="preserve">第一条 </w:t>
      </w:r>
      <w:r>
        <w:rPr>
          <w:rFonts w:hint="eastAsia" w:asciiTheme="minorEastAsia" w:hAnsiTheme="minorEastAsia" w:eastAsiaTheme="minorEastAsia" w:cstheme="minorEastAsia"/>
          <w:spacing w:val="-26"/>
          <w:sz w:val="21"/>
          <w:szCs w:val="21"/>
          <w:lang w:eastAsia="zh-CN"/>
        </w:rPr>
        <w:t>敬业（营口）中板有限</w:t>
      </w:r>
      <w:r>
        <w:rPr>
          <w:rFonts w:hint="eastAsia" w:asciiTheme="minorEastAsia" w:hAnsiTheme="minorEastAsia" w:eastAsiaTheme="minorEastAsia" w:cstheme="minorEastAsia"/>
          <w:spacing w:val="-26"/>
          <w:sz w:val="21"/>
          <w:szCs w:val="21"/>
        </w:rPr>
        <w:t>公司电子商</w:t>
      </w:r>
      <w:r>
        <w:rPr>
          <w:rFonts w:hint="eastAsia" w:asciiTheme="minorEastAsia" w:hAnsiTheme="minorEastAsia" w:eastAsiaTheme="minorEastAsia" w:cstheme="minorEastAsia"/>
          <w:spacing w:val="-26"/>
          <w:sz w:val="21"/>
          <w:szCs w:val="21"/>
          <w:highlight w:val="none"/>
        </w:rPr>
        <w:t>务平台</w:t>
      </w:r>
      <w:r>
        <w:rPr>
          <w:rFonts w:hint="eastAsia" w:asciiTheme="minorEastAsia" w:hAnsiTheme="minorEastAsia" w:eastAsiaTheme="minorEastAsia" w:cstheme="minorEastAsia"/>
          <w:spacing w:val="-2"/>
          <w:sz w:val="21"/>
          <w:szCs w:val="21"/>
          <w:highlight w:val="none"/>
          <w:lang w:val="en-US" w:eastAsia="zh-CN"/>
        </w:rPr>
        <w:t>esales.rgykzb.com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6"/>
          <w:sz w:val="21"/>
          <w:szCs w:val="21"/>
        </w:rPr>
        <w:t>以下简称“平台”</w:t>
      </w:r>
      <w:r>
        <w:rPr>
          <w:rFonts w:hint="eastAsia" w:asciiTheme="minorEastAsia" w:hAnsiTheme="minorEastAsia" w:eastAsiaTheme="minorEastAsia" w:cstheme="minorEastAsia"/>
          <w:spacing w:val="-107"/>
          <w:sz w:val="21"/>
          <w:szCs w:val="21"/>
        </w:rPr>
        <w:t>）</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为买家会员提供钢铁及相关产品电子商务交</w:t>
      </w:r>
      <w:r>
        <w:rPr>
          <w:rFonts w:hint="eastAsia" w:asciiTheme="minorEastAsia" w:hAnsiTheme="minorEastAsia" w:eastAsiaTheme="minorEastAsia" w:cstheme="minorEastAsia"/>
          <w:sz w:val="21"/>
          <w:szCs w:val="21"/>
        </w:rPr>
        <w:t>易服务，以及相关信息服务。</w:t>
      </w:r>
    </w:p>
    <w:p w14:paraId="3A569A07">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第二条 根据</w:t>
      </w:r>
      <w:r>
        <w:rPr>
          <w:rFonts w:hint="eastAsia" w:asciiTheme="minorEastAsia" w:hAnsiTheme="minorEastAsia" w:eastAsiaTheme="minorEastAsia" w:cstheme="minorEastAsia"/>
          <w:spacing w:val="-17"/>
          <w:sz w:val="21"/>
          <w:szCs w:val="21"/>
          <w:lang w:eastAsia="zh-CN"/>
        </w:rPr>
        <w:t>《中华人民共和国民法典》、</w:t>
      </w:r>
      <w:r>
        <w:rPr>
          <w:rFonts w:hint="eastAsia" w:asciiTheme="minorEastAsia" w:hAnsiTheme="minorEastAsia" w:eastAsiaTheme="minorEastAsia" w:cstheme="minorEastAsia"/>
          <w:spacing w:val="-17"/>
          <w:sz w:val="21"/>
          <w:szCs w:val="21"/>
        </w:rPr>
        <w:t>《中</w:t>
      </w:r>
      <w:r>
        <w:rPr>
          <w:rFonts w:hint="eastAsia" w:asciiTheme="minorEastAsia" w:hAnsiTheme="minorEastAsia" w:eastAsiaTheme="minorEastAsia" w:cstheme="minorEastAsia"/>
          <w:spacing w:val="-17"/>
          <w:sz w:val="21"/>
          <w:szCs w:val="21"/>
          <w:lang w:eastAsia="zh-CN"/>
        </w:rPr>
        <w:t>华</w:t>
      </w:r>
      <w:r>
        <w:rPr>
          <w:rFonts w:hint="eastAsia" w:asciiTheme="minorEastAsia" w:hAnsiTheme="minorEastAsia" w:eastAsiaTheme="minorEastAsia" w:cstheme="minorEastAsia"/>
          <w:spacing w:val="-17"/>
          <w:sz w:val="21"/>
          <w:szCs w:val="21"/>
        </w:rPr>
        <w:t>人民共和国电</w:t>
      </w:r>
      <w:r>
        <w:rPr>
          <w:rFonts w:hint="eastAsia" w:asciiTheme="minorEastAsia" w:hAnsiTheme="minorEastAsia" w:eastAsiaTheme="minorEastAsia" w:cstheme="minorEastAsia"/>
          <w:spacing w:val="-19"/>
          <w:sz w:val="21"/>
          <w:szCs w:val="21"/>
        </w:rPr>
        <w:t>子签名法》、《中华人民共和国电子商务法》等现有法律法规，制定本交易管理办法</w:t>
      </w:r>
      <w:r>
        <w:rPr>
          <w:rFonts w:hint="eastAsia" w:asciiTheme="minorEastAsia" w:hAnsiTheme="minorEastAsia" w:eastAsiaTheme="minorEastAsia" w:cstheme="minorEastAsia"/>
          <w:spacing w:val="-1"/>
          <w:sz w:val="21"/>
          <w:szCs w:val="21"/>
        </w:rPr>
        <w:t>（以下简</w:t>
      </w:r>
      <w:r>
        <w:rPr>
          <w:rFonts w:hint="eastAsia" w:asciiTheme="minorEastAsia" w:hAnsiTheme="minorEastAsia" w:eastAsiaTheme="minorEastAsia" w:cstheme="minorEastAsia"/>
          <w:sz w:val="21"/>
          <w:szCs w:val="21"/>
        </w:rPr>
        <w:t>称本规则</w:t>
      </w:r>
      <w:r>
        <w:rPr>
          <w:rFonts w:hint="eastAsia" w:asciiTheme="minorEastAsia" w:hAnsiTheme="minorEastAsia" w:eastAsiaTheme="minorEastAsia" w:cstheme="minorEastAsia"/>
          <w:spacing w:val="-108"/>
          <w:sz w:val="21"/>
          <w:szCs w:val="21"/>
        </w:rPr>
        <w:t>）</w:t>
      </w:r>
      <w:r>
        <w:rPr>
          <w:rFonts w:hint="eastAsia" w:asciiTheme="minorEastAsia" w:hAnsiTheme="minorEastAsia" w:eastAsiaTheme="minorEastAsia" w:cstheme="minorEastAsia"/>
          <w:sz w:val="21"/>
          <w:szCs w:val="21"/>
        </w:rPr>
        <w:t>。</w:t>
      </w:r>
    </w:p>
    <w:p w14:paraId="2EF846E7">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 本规则适用于在</w:t>
      </w:r>
      <w:r>
        <w:rPr>
          <w:rFonts w:hint="eastAsia" w:asciiTheme="minorEastAsia" w:hAnsiTheme="minorEastAsia" w:eastAsiaTheme="minorEastAsia" w:cstheme="minorEastAsia"/>
          <w:sz w:val="21"/>
          <w:szCs w:val="21"/>
          <w:lang w:eastAsia="zh-CN"/>
        </w:rPr>
        <w:t>敬业（营口）中板</w:t>
      </w:r>
      <w:r>
        <w:rPr>
          <w:rFonts w:hint="eastAsia" w:asciiTheme="minorEastAsia" w:hAnsiTheme="minorEastAsia" w:eastAsiaTheme="minorEastAsia" w:cstheme="minorEastAsia"/>
          <w:sz w:val="21"/>
          <w:szCs w:val="21"/>
        </w:rPr>
        <w:t>电子商务平台进行的一切交易活动。平台的工作人员、买家会员等都必须遵守本规则。</w:t>
      </w:r>
    </w:p>
    <w:p w14:paraId="2D7D9EB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第二章 术语和定义</w:t>
      </w:r>
    </w:p>
    <w:p w14:paraId="4F8B15E7">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第四条 客户是指在平台注册并经过平台审核批准获得交易帐号，在平台从事钢铁及相关产</w:t>
      </w:r>
      <w:r>
        <w:rPr>
          <w:rFonts w:hint="eastAsia" w:asciiTheme="minorEastAsia" w:hAnsiTheme="minorEastAsia" w:eastAsiaTheme="minorEastAsia" w:cstheme="minorEastAsia"/>
          <w:spacing w:val="-3"/>
          <w:sz w:val="21"/>
          <w:szCs w:val="21"/>
        </w:rPr>
        <w:t>品采购活动的企业法人。为保证客户的权益，在注册时必须提供有效联系的手机号，如由于</w:t>
      </w:r>
      <w:r>
        <w:rPr>
          <w:rFonts w:hint="eastAsia" w:asciiTheme="minorEastAsia" w:hAnsiTheme="minorEastAsia" w:eastAsiaTheme="minorEastAsia" w:cstheme="minorEastAsia"/>
          <w:sz w:val="21"/>
          <w:szCs w:val="21"/>
        </w:rPr>
        <w:t>手机号码错误无法联系到客户而造成的损失，由客户自行承担。</w:t>
      </w:r>
    </w:p>
    <w:p w14:paraId="1B8411EF">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第五条 挂牌交易是指在</w:t>
      </w:r>
      <w:r>
        <w:rPr>
          <w:rFonts w:hint="eastAsia" w:asciiTheme="minorEastAsia" w:hAnsiTheme="minorEastAsia" w:eastAsiaTheme="minorEastAsia" w:cstheme="minorEastAsia"/>
          <w:sz w:val="21"/>
          <w:szCs w:val="21"/>
          <w:lang w:eastAsia="zh-CN"/>
        </w:rPr>
        <w:t>敬业（营口）中板</w:t>
      </w:r>
      <w:r>
        <w:rPr>
          <w:rFonts w:hint="eastAsia" w:asciiTheme="minorEastAsia" w:hAnsiTheme="minorEastAsia" w:eastAsiaTheme="minorEastAsia" w:cstheme="minorEastAsia"/>
          <w:sz w:val="21"/>
          <w:szCs w:val="21"/>
          <w:lang w:val="en-US" w:eastAsia="zh-CN"/>
        </w:rPr>
        <w:t>有限</w:t>
      </w:r>
      <w:r>
        <w:rPr>
          <w:rFonts w:hint="eastAsia" w:asciiTheme="minorEastAsia" w:hAnsiTheme="minorEastAsia" w:eastAsiaTheme="minorEastAsia" w:cstheme="minorEastAsia"/>
          <w:sz w:val="21"/>
          <w:szCs w:val="21"/>
        </w:rPr>
        <w:t>公司（供方）规定的可交易的商品范围内，</w:t>
      </w:r>
      <w:r>
        <w:rPr>
          <w:rFonts w:hint="eastAsia" w:asciiTheme="minorEastAsia" w:hAnsiTheme="minorEastAsia" w:eastAsiaTheme="minorEastAsia" w:cstheme="minorEastAsia"/>
          <w:spacing w:val="-102"/>
          <w:sz w:val="21"/>
          <w:szCs w:val="21"/>
        </w:rPr>
        <w:t xml:space="preserve"> </w:t>
      </w:r>
      <w:r>
        <w:rPr>
          <w:rFonts w:hint="eastAsia" w:asciiTheme="minorEastAsia" w:hAnsiTheme="minorEastAsia" w:eastAsiaTheme="minorEastAsia" w:cstheme="minorEastAsia"/>
          <w:spacing w:val="-1"/>
          <w:sz w:val="21"/>
          <w:szCs w:val="21"/>
        </w:rPr>
        <w:t>供方通过平台现货区挂牌销售产品，客户自主选购，生成不可撤销的电子买卖合同，买卖双</w:t>
      </w:r>
      <w:r>
        <w:rPr>
          <w:rFonts w:hint="eastAsia" w:asciiTheme="minorEastAsia" w:hAnsiTheme="minorEastAsia" w:eastAsiaTheme="minorEastAsia" w:cstheme="minorEastAsia"/>
          <w:sz w:val="21"/>
          <w:szCs w:val="21"/>
        </w:rPr>
        <w:t>方必须按电子合同条款进行交收的一种交易模式。</w:t>
      </w:r>
    </w:p>
    <w:p w14:paraId="09881EE7">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第六条 一口价指供方将现货区挂牌产品价格设为固定价的定价方式。</w:t>
      </w:r>
    </w:p>
    <w:p w14:paraId="268D7E92">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第七条 竞价交易是指供方将挂牌产品投放在竞价区，在规定时间内由客户对该挂牌产品进</w:t>
      </w:r>
      <w:r>
        <w:rPr>
          <w:rFonts w:hint="eastAsia" w:asciiTheme="minorEastAsia" w:hAnsiTheme="minorEastAsia" w:eastAsiaTheme="minorEastAsia" w:cstheme="minorEastAsia"/>
          <w:sz w:val="21"/>
          <w:szCs w:val="21"/>
        </w:rPr>
        <w:t>行拍卖的销售方式，具体规则参见本交易规则的第二十五条。</w:t>
      </w:r>
    </w:p>
    <w:p w14:paraId="561EF2F0">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第八条 草约</w:t>
      </w:r>
      <w:r>
        <w:rPr>
          <w:rFonts w:hint="eastAsia" w:asciiTheme="minorEastAsia" w:hAnsiTheme="minorEastAsia" w:eastAsiaTheme="minorEastAsia" w:cstheme="minorEastAsia"/>
          <w:spacing w:val="-1"/>
          <w:sz w:val="21"/>
          <w:szCs w:val="21"/>
          <w:lang w:eastAsia="zh-CN"/>
        </w:rPr>
        <w:t>是指</w:t>
      </w:r>
      <w:r>
        <w:rPr>
          <w:rFonts w:hint="eastAsia" w:asciiTheme="minorEastAsia" w:hAnsiTheme="minorEastAsia" w:eastAsiaTheme="minorEastAsia" w:cstheme="minorEastAsia"/>
          <w:spacing w:val="-1"/>
          <w:sz w:val="21"/>
          <w:szCs w:val="21"/>
        </w:rPr>
        <w:t>已成立但未生效的合同。</w:t>
      </w:r>
    </w:p>
    <w:p w14:paraId="3105DFF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第九条 电子合同是指客户通过</w:t>
      </w:r>
      <w:r>
        <w:rPr>
          <w:rFonts w:hint="eastAsia" w:asciiTheme="minorEastAsia" w:hAnsiTheme="minorEastAsia" w:eastAsiaTheme="minorEastAsia" w:cstheme="minorEastAsia"/>
          <w:sz w:val="21"/>
          <w:szCs w:val="21"/>
          <w:lang w:eastAsia="zh-CN"/>
        </w:rPr>
        <w:t>敬业（营口）中板</w:t>
      </w:r>
      <w:r>
        <w:rPr>
          <w:rFonts w:hint="eastAsia" w:asciiTheme="minorEastAsia" w:hAnsiTheme="minorEastAsia" w:eastAsiaTheme="minorEastAsia" w:cstheme="minorEastAsia"/>
          <w:sz w:val="21"/>
          <w:szCs w:val="21"/>
          <w:lang w:val="en-US" w:eastAsia="zh-CN"/>
        </w:rPr>
        <w:t>有限公司</w:t>
      </w:r>
      <w:r>
        <w:rPr>
          <w:rFonts w:hint="eastAsia" w:asciiTheme="minorEastAsia" w:hAnsiTheme="minorEastAsia" w:eastAsiaTheme="minorEastAsia" w:cstheme="minorEastAsia"/>
          <w:sz w:val="21"/>
          <w:szCs w:val="21"/>
        </w:rPr>
        <w:t>电子商务平台生成的约定双方权利义务的合同。第</w:t>
      </w:r>
      <w:r>
        <w:rPr>
          <w:rFonts w:hint="eastAsia" w:asciiTheme="minorEastAsia" w:hAnsiTheme="minorEastAsia" w:eastAsiaTheme="minorEastAsia" w:cstheme="minorEastAsia"/>
          <w:spacing w:val="-1"/>
          <w:sz w:val="21"/>
          <w:szCs w:val="21"/>
        </w:rPr>
        <w:t>十条 交易品种是指供方提供，并且经电子商务平台认定，注册登记，用于交易的商品。</w:t>
      </w:r>
    </w:p>
    <w:p w14:paraId="38B45E2B">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第十一条 保证金是指客户进行现货交易时向供方交付的保证金，以保证履行合约义务。</w:t>
      </w:r>
    </w:p>
    <w:p w14:paraId="18FE9DB3">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第三章 交易会员</w:t>
      </w:r>
    </w:p>
    <w:p w14:paraId="4028CE54">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第十</w:t>
      </w:r>
      <w:r>
        <w:rPr>
          <w:rFonts w:hint="eastAsia" w:asciiTheme="minorEastAsia" w:hAnsiTheme="minorEastAsia" w:eastAsiaTheme="minorEastAsia" w:cstheme="minorEastAsia"/>
          <w:spacing w:val="-7"/>
          <w:sz w:val="21"/>
          <w:szCs w:val="21"/>
          <w:lang w:eastAsia="zh-CN"/>
        </w:rPr>
        <w:t>二</w:t>
      </w:r>
      <w:r>
        <w:rPr>
          <w:rFonts w:hint="eastAsia" w:asciiTheme="minorEastAsia" w:hAnsiTheme="minorEastAsia" w:eastAsiaTheme="minorEastAsia" w:cstheme="minorEastAsia"/>
          <w:spacing w:val="-7"/>
          <w:sz w:val="21"/>
          <w:szCs w:val="21"/>
        </w:rPr>
        <w:t>条 为保证交易安全，客户的交易账号实行用户名+交易密码的方式管理，用户名可由</w:t>
      </w:r>
      <w:r>
        <w:rPr>
          <w:rFonts w:hint="eastAsia" w:asciiTheme="minorEastAsia" w:hAnsiTheme="minorEastAsia" w:eastAsiaTheme="minorEastAsia" w:cstheme="minorEastAsia"/>
          <w:spacing w:val="-5"/>
          <w:sz w:val="21"/>
          <w:szCs w:val="21"/>
        </w:rPr>
        <w:t>字符或数字组成，交易密码由</w:t>
      </w:r>
      <w:r>
        <w:rPr>
          <w:rFonts w:hint="eastAsia" w:asciiTheme="minorEastAsia" w:hAnsiTheme="minorEastAsia" w:eastAsiaTheme="minorEastAsia" w:cstheme="minorEastAsia"/>
          <w:sz w:val="21"/>
          <w:szCs w:val="21"/>
        </w:rPr>
        <w:t>6-16</w:t>
      </w:r>
      <w:r>
        <w:rPr>
          <w:rFonts w:hint="eastAsia" w:asciiTheme="minorEastAsia" w:hAnsiTheme="minorEastAsia" w:eastAsiaTheme="minorEastAsia" w:cstheme="minorEastAsia"/>
          <w:spacing w:val="-7"/>
          <w:sz w:val="21"/>
          <w:szCs w:val="21"/>
        </w:rPr>
        <w:t>位字符组成，均由客户自行确定。交易账号是交易安全</w:t>
      </w:r>
      <w:r>
        <w:rPr>
          <w:rFonts w:hint="eastAsia" w:asciiTheme="minorEastAsia" w:hAnsiTheme="minorEastAsia" w:eastAsiaTheme="minorEastAsia" w:cstheme="minorEastAsia"/>
          <w:spacing w:val="-3"/>
          <w:sz w:val="21"/>
          <w:szCs w:val="21"/>
        </w:rPr>
        <w:t>的保障，客户应妥善管理。客户对于自身交易账号在本交易中心的所有行为及后果负责，遵照《用户注册协议》执行。客户发现帐户登陆异常应及时联系平台客服人员锁定帐户并做后</w:t>
      </w:r>
      <w:r>
        <w:rPr>
          <w:rFonts w:hint="eastAsia" w:asciiTheme="minorEastAsia" w:hAnsiTheme="minorEastAsia" w:eastAsiaTheme="minorEastAsia" w:cstheme="minorEastAsia"/>
          <w:sz w:val="21"/>
          <w:szCs w:val="21"/>
        </w:rPr>
        <w:t>续处理。</w:t>
      </w:r>
    </w:p>
    <w:p w14:paraId="16ED1BA1">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第十</w:t>
      </w:r>
      <w:r>
        <w:rPr>
          <w:rFonts w:hint="eastAsia" w:asciiTheme="minorEastAsia" w:hAnsiTheme="minorEastAsia" w:eastAsiaTheme="minorEastAsia" w:cstheme="minorEastAsia"/>
          <w:spacing w:val="-3"/>
          <w:sz w:val="21"/>
          <w:szCs w:val="21"/>
          <w:lang w:eastAsia="zh-CN"/>
        </w:rPr>
        <w:t>三</w:t>
      </w:r>
      <w:r>
        <w:rPr>
          <w:rFonts w:hint="eastAsia" w:asciiTheme="minorEastAsia" w:hAnsiTheme="minorEastAsia" w:eastAsiaTheme="minorEastAsia" w:cstheme="minorEastAsia"/>
          <w:spacing w:val="-3"/>
          <w:sz w:val="21"/>
          <w:szCs w:val="21"/>
        </w:rPr>
        <w:t>条 客户申请及维持交易帐号须提供下列申请材料：</w:t>
      </w:r>
    </w:p>
    <w:p w14:paraId="118777A7">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2"/>
          <w:sz w:val="21"/>
          <w:szCs w:val="21"/>
        </w:rPr>
        <w:t xml:space="preserve"> </w:t>
      </w:r>
      <w:r>
        <w:rPr>
          <w:rFonts w:hint="eastAsia" w:asciiTheme="minorEastAsia" w:hAnsiTheme="minorEastAsia" w:eastAsiaTheme="minorEastAsia" w:cstheme="minorEastAsia"/>
          <w:w w:val="100"/>
          <w:sz w:val="21"/>
          <w:szCs w:val="21"/>
        </w:rPr>
        <w:t>1</w:t>
      </w:r>
      <w:r>
        <w:rPr>
          <w:rFonts w:hint="eastAsia" w:asciiTheme="minorEastAsia" w:hAnsiTheme="minorEastAsia" w:eastAsiaTheme="minorEastAsia" w:cstheme="minorEastAsia"/>
          <w:w w:val="100"/>
          <w:sz w:val="21"/>
          <w:szCs w:val="21"/>
          <w:lang w:eastAsia="zh-CN"/>
        </w:rPr>
        <w:t>）</w:t>
      </w:r>
      <w:r>
        <w:rPr>
          <w:rFonts w:hint="eastAsia" w:asciiTheme="minorEastAsia" w:hAnsiTheme="minorEastAsia" w:eastAsiaTheme="minorEastAsia" w:cstheme="minorEastAsia"/>
          <w:spacing w:val="-3"/>
          <w:w w:val="100"/>
          <w:sz w:val="21"/>
          <w:szCs w:val="21"/>
        </w:rPr>
        <w:t>营业执照复印件（</w:t>
      </w:r>
      <w:r>
        <w:rPr>
          <w:rFonts w:hint="eastAsia" w:asciiTheme="minorEastAsia" w:hAnsiTheme="minorEastAsia" w:eastAsiaTheme="minorEastAsia" w:cstheme="minorEastAsia"/>
          <w:spacing w:val="-2"/>
          <w:w w:val="100"/>
          <w:sz w:val="21"/>
          <w:szCs w:val="21"/>
        </w:rPr>
        <w:t>加盖公章</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w w:val="100"/>
          <w:sz w:val="21"/>
          <w:szCs w:val="21"/>
        </w:rPr>
        <w:t>；</w:t>
      </w:r>
    </w:p>
    <w:p w14:paraId="3F962073">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管理员的身份证复印件。</w:t>
      </w:r>
    </w:p>
    <w:p w14:paraId="0481B47A">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申请者须对注册和提交的全部文件的真实性、准确性和合法性负全部法律责任。</w:t>
      </w:r>
    </w:p>
    <w:p w14:paraId="5AFF711B">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平台客户享有下列权利：</w:t>
      </w:r>
    </w:p>
    <w:p w14:paraId="646EA1AB">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在平台内进行交易；</w:t>
      </w:r>
    </w:p>
    <w:p w14:paraId="08819850">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浏览平台提供的即时交易行情；</w:t>
      </w:r>
    </w:p>
    <w:p w14:paraId="6541FFA4">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参与平台组织的研讨活动及培训会等相关活动；</w:t>
      </w:r>
    </w:p>
    <w:p w14:paraId="016F0A6A">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4）对平台交易系统的工作提出意见和建议；</w:t>
      </w:r>
    </w:p>
    <w:p w14:paraId="427A9548">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其它本规则规定的应享有的权利。</w:t>
      </w:r>
    </w:p>
    <w:p w14:paraId="18D413F7">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w:t>
      </w: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平台客户应履行下列义务：</w:t>
      </w:r>
    </w:p>
    <w:p w14:paraId="021331F5">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遵守平台管理办法和有关规定，接受平台的监督和管理，依法诚信开展交易；</w:t>
      </w:r>
    </w:p>
    <w:p w14:paraId="59FA79BB">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2）</w:t>
      </w:r>
      <w:r>
        <w:rPr>
          <w:rFonts w:hint="eastAsia" w:asciiTheme="minorEastAsia" w:hAnsiTheme="minorEastAsia" w:eastAsiaTheme="minorEastAsia" w:cstheme="minorEastAsia"/>
          <w:spacing w:val="-3"/>
          <w:sz w:val="21"/>
          <w:szCs w:val="21"/>
        </w:rPr>
        <w:t>保护好自己的交易帐号，并对因其帐号泄漏、遗失、公开以及在平台使用所产生的一切后</w:t>
      </w:r>
      <w:r>
        <w:rPr>
          <w:rFonts w:hint="eastAsia" w:asciiTheme="minorEastAsia" w:hAnsiTheme="minorEastAsia" w:eastAsiaTheme="minorEastAsia" w:cstheme="minorEastAsia"/>
          <w:sz w:val="21"/>
          <w:szCs w:val="21"/>
        </w:rPr>
        <w:t>果负全部责任；</w:t>
      </w:r>
    </w:p>
    <w:p w14:paraId="378BBC24">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企业名称、法定代表人、经营范围或联系方式发生变更时，应书面提供信息变更申请；</w:t>
      </w:r>
    </w:p>
    <w:p w14:paraId="5180C6EB">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其它依法应履行的义务。</w:t>
      </w:r>
    </w:p>
    <w:p w14:paraId="52C11ED1">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第十六条 客户交易账号在敬业（营口）中板电商平台进行的交易活动，敬业（营口）中板电商平台默认已经过客户法定代表人授权。“客户需确保账号操作已获内部授权，平台不承担因客户内部管理问题导致的纠纷”</w:t>
      </w:r>
    </w:p>
    <w:p w14:paraId="6BAD3661">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w:t>
      </w:r>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sz w:val="21"/>
          <w:szCs w:val="21"/>
        </w:rPr>
        <w:t>条 客户不继续在平台参与交易时，应及时申请办理交易帐号注销手续。未办理注销手续的客户对其交易帐号发生的所有行为负全部责任。</w:t>
      </w:r>
    </w:p>
    <w:p w14:paraId="1778BC8A">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w:t>
      </w:r>
      <w:r>
        <w:rPr>
          <w:rFonts w:hint="eastAsia" w:asciiTheme="minorEastAsia" w:hAnsiTheme="minorEastAsia" w:eastAsiaTheme="minorEastAsia" w:cstheme="minorEastAsia"/>
          <w:sz w:val="21"/>
          <w:szCs w:val="21"/>
          <w:lang w:eastAsia="zh-CN"/>
        </w:rPr>
        <w:t>八</w:t>
      </w:r>
      <w:r>
        <w:rPr>
          <w:rFonts w:hint="eastAsia" w:asciiTheme="minorEastAsia" w:hAnsiTheme="minorEastAsia" w:eastAsiaTheme="minorEastAsia" w:cstheme="minorEastAsia"/>
          <w:sz w:val="21"/>
          <w:szCs w:val="21"/>
        </w:rPr>
        <w:t>条 客户违反本规则和电子商务系统其它相关制度，或具有违反国家法律法规的行为</w:t>
      </w:r>
      <w:r>
        <w:rPr>
          <w:rFonts w:hint="eastAsia" w:asciiTheme="minorEastAsia" w:hAnsiTheme="minorEastAsia" w:eastAsiaTheme="minorEastAsia" w:cstheme="minorEastAsia"/>
          <w:spacing w:val="-3"/>
          <w:sz w:val="21"/>
          <w:szCs w:val="21"/>
        </w:rPr>
        <w:t>时，供方有权根据不同情况给予警告、暂停部分服务，对严重违规者取消其客户资格。违规</w:t>
      </w:r>
      <w:r>
        <w:rPr>
          <w:rFonts w:hint="eastAsia" w:asciiTheme="minorEastAsia" w:hAnsiTheme="minorEastAsia" w:eastAsiaTheme="minorEastAsia" w:cstheme="minorEastAsia"/>
          <w:sz w:val="21"/>
          <w:szCs w:val="21"/>
        </w:rPr>
        <w:t>行为构成犯罪的，移交司法机关，追究法律责任。</w:t>
      </w:r>
    </w:p>
    <w:p w14:paraId="620A82AD">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第四章 交易</w:t>
      </w:r>
    </w:p>
    <w:p w14:paraId="1D85642B">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十九</w:t>
      </w:r>
      <w:r>
        <w:rPr>
          <w:rFonts w:hint="eastAsia" w:asciiTheme="minorEastAsia" w:hAnsiTheme="minorEastAsia" w:eastAsiaTheme="minorEastAsia" w:cstheme="minorEastAsia"/>
          <w:sz w:val="21"/>
          <w:szCs w:val="21"/>
        </w:rPr>
        <w:t>条 交易是指客户通过互联网进入电子商务平台，在交易品种范围内，供方发布可</w:t>
      </w:r>
      <w:r>
        <w:rPr>
          <w:rFonts w:hint="eastAsia" w:asciiTheme="minorEastAsia" w:hAnsiTheme="minorEastAsia" w:eastAsiaTheme="minorEastAsia" w:cstheme="minorEastAsia"/>
          <w:sz w:val="21"/>
          <w:szCs w:val="21"/>
          <w:lang w:val="en-US" w:eastAsia="zh-CN"/>
        </w:rPr>
        <w:t>销售</w:t>
      </w:r>
      <w:r>
        <w:rPr>
          <w:rFonts w:hint="eastAsia" w:asciiTheme="minorEastAsia" w:hAnsiTheme="minorEastAsia" w:eastAsiaTheme="minorEastAsia" w:cstheme="minorEastAsia"/>
          <w:spacing w:val="-1"/>
          <w:sz w:val="21"/>
          <w:szCs w:val="21"/>
        </w:rPr>
        <w:t>资源，客户自主选购，达成</w:t>
      </w:r>
      <w:r>
        <w:rPr>
          <w:rFonts w:hint="eastAsia" w:asciiTheme="minorEastAsia" w:hAnsiTheme="minorEastAsia" w:eastAsiaTheme="minorEastAsia" w:cstheme="minorEastAsia"/>
          <w:spacing w:val="-1"/>
          <w:sz w:val="21"/>
          <w:szCs w:val="21"/>
          <w:lang w:val="en-US" w:eastAsia="zh-CN"/>
        </w:rPr>
        <w:t>合作意向</w:t>
      </w:r>
      <w:r>
        <w:rPr>
          <w:rFonts w:hint="eastAsia" w:asciiTheme="minorEastAsia" w:hAnsiTheme="minorEastAsia" w:eastAsiaTheme="minorEastAsia" w:cstheme="minorEastAsia"/>
          <w:spacing w:val="-1"/>
          <w:sz w:val="21"/>
          <w:szCs w:val="21"/>
        </w:rPr>
        <w:t>后生成电子买卖合同，进行商品购销的行为。</w:t>
      </w:r>
    </w:p>
    <w:p w14:paraId="4D5B0B49">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第二十条 因不可抗力或其它因素影响交易正常进行时，平台有权做出推迟交易时间、提</w:t>
      </w:r>
      <w:r>
        <w:rPr>
          <w:rFonts w:hint="eastAsia" w:asciiTheme="minorEastAsia" w:hAnsiTheme="minorEastAsia" w:eastAsiaTheme="minorEastAsia" w:cstheme="minorEastAsia"/>
          <w:spacing w:val="-3"/>
          <w:sz w:val="21"/>
          <w:szCs w:val="21"/>
        </w:rPr>
        <w:t>前结束交易、暂停交易及提高交易保证金等决定，以有效地防范风险</w:t>
      </w:r>
      <w:r>
        <w:rPr>
          <w:rFonts w:hint="eastAsia" w:asciiTheme="minorEastAsia" w:hAnsiTheme="minorEastAsia" w:eastAsiaTheme="minorEastAsia" w:cstheme="minorEastAsia"/>
          <w:sz w:val="21"/>
          <w:szCs w:val="21"/>
        </w:rPr>
        <w:t>。</w:t>
      </w:r>
    </w:p>
    <w:p w14:paraId="33533AF0">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条 平台正常交易日为每周一至周五（国家法定节假日、休息日以公告为准，结算</w:t>
      </w:r>
      <w:r>
        <w:rPr>
          <w:rFonts w:hint="eastAsia" w:asciiTheme="minorEastAsia" w:hAnsiTheme="minorEastAsia" w:eastAsiaTheme="minorEastAsia" w:cstheme="minorEastAsia"/>
          <w:spacing w:val="-3"/>
          <w:w w:val="100"/>
          <w:sz w:val="21"/>
          <w:szCs w:val="21"/>
        </w:rPr>
        <w:t>时间按照银行工作日进行结算</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spacing w:val="-3"/>
          <w:w w:val="100"/>
          <w:sz w:val="21"/>
          <w:szCs w:val="21"/>
        </w:rPr>
        <w:t>，具体交易时间以公告为准。</w:t>
      </w:r>
    </w:p>
    <w:p w14:paraId="5C9C1331">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第二十</w:t>
      </w:r>
      <w:r>
        <w:rPr>
          <w:rFonts w:hint="eastAsia" w:asciiTheme="minorEastAsia" w:hAnsiTheme="minorEastAsia" w:eastAsiaTheme="minorEastAsia" w:cstheme="minorEastAsia"/>
          <w:spacing w:val="-3"/>
          <w:sz w:val="21"/>
          <w:szCs w:val="21"/>
          <w:lang w:eastAsia="zh-CN"/>
        </w:rPr>
        <w:t>二</w:t>
      </w:r>
      <w:r>
        <w:rPr>
          <w:rFonts w:hint="eastAsia" w:asciiTheme="minorEastAsia" w:hAnsiTheme="minorEastAsia" w:eastAsiaTheme="minorEastAsia" w:cstheme="minorEastAsia"/>
          <w:spacing w:val="-3"/>
          <w:sz w:val="21"/>
          <w:szCs w:val="21"/>
        </w:rPr>
        <w:t>条</w:t>
      </w:r>
      <w:r>
        <w:rPr>
          <w:rFonts w:hint="eastAsia" w:asciiTheme="minorEastAsia" w:hAnsiTheme="minorEastAsia" w:eastAsiaTheme="minorEastAsia" w:cstheme="minorEastAsia"/>
          <w:spacing w:val="-3"/>
          <w:sz w:val="21"/>
          <w:szCs w:val="21"/>
          <w:lang w:val="en-US" w:eastAsia="zh-CN"/>
        </w:rPr>
        <w:t xml:space="preserve"> </w:t>
      </w:r>
      <w:r>
        <w:rPr>
          <w:rFonts w:hint="eastAsia" w:asciiTheme="minorEastAsia" w:hAnsiTheme="minorEastAsia" w:eastAsiaTheme="minorEastAsia" w:cstheme="minorEastAsia"/>
          <w:spacing w:val="-3"/>
          <w:sz w:val="21"/>
          <w:szCs w:val="21"/>
        </w:rPr>
        <w:t>平台规定交易报价的货币为人民币，单位为元，价格为含税价，通过平台执行的合同价格不包含运费，平台上提示的运费为暂估运费，仅供参考，不做具体依据，最终运费</w:t>
      </w:r>
      <w:r>
        <w:rPr>
          <w:rFonts w:hint="eastAsia" w:asciiTheme="minorEastAsia" w:hAnsiTheme="minorEastAsia" w:eastAsiaTheme="minorEastAsia" w:cstheme="minorEastAsia"/>
          <w:sz w:val="21"/>
          <w:szCs w:val="21"/>
        </w:rPr>
        <w:t>请具体与</w:t>
      </w:r>
      <w:r>
        <w:rPr>
          <w:rFonts w:hint="eastAsia" w:asciiTheme="minorEastAsia" w:hAnsiTheme="minorEastAsia" w:eastAsiaTheme="minorEastAsia" w:cstheme="minorEastAsia"/>
          <w:sz w:val="21"/>
          <w:szCs w:val="21"/>
          <w:lang w:val="en-US" w:eastAsia="zh-CN"/>
        </w:rPr>
        <w:t>物流联系人</w:t>
      </w:r>
      <w:r>
        <w:rPr>
          <w:rFonts w:hint="eastAsia" w:asciiTheme="minorEastAsia" w:hAnsiTheme="minorEastAsia" w:eastAsiaTheme="minorEastAsia" w:cstheme="minorEastAsia"/>
          <w:sz w:val="21"/>
          <w:szCs w:val="21"/>
        </w:rPr>
        <w:t>确定。</w:t>
      </w:r>
    </w:p>
    <w:p w14:paraId="6BEA1A40">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第二十</w:t>
      </w:r>
      <w:r>
        <w:rPr>
          <w:rFonts w:hint="eastAsia" w:asciiTheme="minorEastAsia" w:hAnsiTheme="minorEastAsia" w:eastAsiaTheme="minorEastAsia" w:cstheme="minorEastAsia"/>
          <w:spacing w:val="-1"/>
          <w:sz w:val="21"/>
          <w:szCs w:val="21"/>
          <w:lang w:eastAsia="zh-CN"/>
        </w:rPr>
        <w:t>三</w:t>
      </w:r>
      <w:r>
        <w:rPr>
          <w:rFonts w:hint="eastAsia" w:asciiTheme="minorEastAsia" w:hAnsiTheme="minorEastAsia" w:eastAsiaTheme="minorEastAsia" w:cstheme="minorEastAsia"/>
          <w:spacing w:val="-1"/>
          <w:sz w:val="21"/>
          <w:szCs w:val="21"/>
        </w:rPr>
        <w:t>条 挂牌交易</w:t>
      </w:r>
    </w:p>
    <w:p w14:paraId="41682A6B">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8"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客户通过平台选购产品、进行现货挂牌交易，竞价交易，买卖双方通过平台达成意向，签订</w:t>
      </w:r>
      <w:r>
        <w:rPr>
          <w:rFonts w:hint="eastAsia" w:asciiTheme="minorEastAsia" w:hAnsiTheme="minorEastAsia" w:eastAsiaTheme="minorEastAsia" w:cstheme="minorEastAsia"/>
          <w:sz w:val="21"/>
          <w:szCs w:val="21"/>
        </w:rPr>
        <w:t>买卖合同。</w:t>
      </w:r>
    </w:p>
    <w:p w14:paraId="5C553DA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对于平台公开投放的各品种产品，客户可以在平台上根据筛选条件查询产品信息，客</w:t>
      </w:r>
      <w:r>
        <w:rPr>
          <w:rFonts w:hint="eastAsia" w:asciiTheme="minorEastAsia" w:hAnsiTheme="minorEastAsia" w:eastAsiaTheme="minorEastAsia" w:cstheme="minorEastAsia"/>
          <w:spacing w:val="-3"/>
          <w:sz w:val="21"/>
          <w:szCs w:val="21"/>
        </w:rPr>
        <w:t>户可以按钢卷号或品种选择，放入购物车。同一件货物，可以被多个客户选入购物车，不形成冲突。客户在购物车环节，可以随意删除或添加捆包，当其中一家客户完成订单生成，若</w:t>
      </w:r>
      <w:r>
        <w:rPr>
          <w:rFonts w:hint="eastAsia" w:asciiTheme="minorEastAsia" w:hAnsiTheme="minorEastAsia" w:eastAsiaTheme="minorEastAsia" w:cstheme="minorEastAsia"/>
          <w:spacing w:val="-4"/>
          <w:sz w:val="21"/>
          <w:szCs w:val="21"/>
        </w:rPr>
        <w:t>涉及另一客户已放购物车但未生成订单的钢卷号，则另一客户将无法生成订单</w:t>
      </w:r>
      <w:r>
        <w:rPr>
          <w:rFonts w:hint="eastAsia" w:asciiTheme="minorEastAsia" w:hAnsiTheme="minorEastAsia" w:eastAsiaTheme="minorEastAsia" w:cstheme="minorEastAsia"/>
          <w:spacing w:val="-1"/>
          <w:sz w:val="21"/>
          <w:szCs w:val="21"/>
        </w:rPr>
        <w:t>（系统将提示</w:t>
      </w:r>
      <w:r>
        <w:rPr>
          <w:rFonts w:hint="eastAsia" w:asciiTheme="minorEastAsia" w:hAnsiTheme="minorEastAsia" w:eastAsiaTheme="minorEastAsia" w:cstheme="minorEastAsia"/>
          <w:sz w:val="21"/>
          <w:szCs w:val="21"/>
        </w:rPr>
        <w:t>产品冲突，需重新选择钢卷号</w:t>
      </w:r>
      <w:r>
        <w:rPr>
          <w:rFonts w:hint="eastAsia" w:asciiTheme="minorEastAsia" w:hAnsiTheme="minorEastAsia" w:eastAsiaTheme="minorEastAsia" w:cstheme="minorEastAsia"/>
          <w:spacing w:val="-108"/>
          <w:sz w:val="21"/>
          <w:szCs w:val="21"/>
        </w:rPr>
        <w:t>）</w:t>
      </w:r>
      <w:r>
        <w:rPr>
          <w:rFonts w:hint="eastAsia" w:asciiTheme="minorEastAsia" w:hAnsiTheme="minorEastAsia" w:eastAsiaTheme="minorEastAsia" w:cstheme="minorEastAsia"/>
          <w:sz w:val="21"/>
          <w:szCs w:val="21"/>
        </w:rPr>
        <w:t>。</w:t>
      </w:r>
    </w:p>
    <w:p w14:paraId="09B9AABD">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订单一经确认，平台即生成具有法律效力的合同，客户确认合同信息无误后，客户</w:t>
      </w:r>
      <w:r>
        <w:rPr>
          <w:rFonts w:hint="eastAsia" w:asciiTheme="minorEastAsia" w:hAnsiTheme="minorEastAsia" w:eastAsiaTheme="minorEastAsia" w:cstheme="minorEastAsia"/>
          <w:b w:val="0"/>
          <w:bCs w:val="0"/>
          <w:sz w:val="21"/>
          <w:szCs w:val="21"/>
          <w:lang w:val="en-US" w:eastAsia="zh-CN"/>
        </w:rPr>
        <w:t>于1个工作日内</w:t>
      </w:r>
      <w:r>
        <w:rPr>
          <w:rFonts w:hint="eastAsia" w:asciiTheme="minorEastAsia" w:hAnsiTheme="minorEastAsia" w:eastAsiaTheme="minorEastAsia" w:cstheme="minorEastAsia"/>
          <w:b w:val="0"/>
          <w:bCs w:val="0"/>
          <w:sz w:val="21"/>
          <w:szCs w:val="21"/>
        </w:rPr>
        <w:t>在</w:t>
      </w:r>
      <w:r>
        <w:rPr>
          <w:rFonts w:hint="eastAsia" w:asciiTheme="minorEastAsia" w:hAnsiTheme="minorEastAsia" w:eastAsiaTheme="minorEastAsia" w:cstheme="minorEastAsia"/>
          <w:b w:val="0"/>
          <w:bCs w:val="0"/>
          <w:spacing w:val="-8"/>
          <w:sz w:val="21"/>
          <w:szCs w:val="21"/>
        </w:rPr>
        <w:t>平台上进行合同</w:t>
      </w:r>
      <w:r>
        <w:rPr>
          <w:rFonts w:hint="eastAsia" w:asciiTheme="minorEastAsia" w:hAnsiTheme="minorEastAsia" w:eastAsiaTheme="minorEastAsia" w:cstheme="minorEastAsia"/>
          <w:b w:val="0"/>
          <w:bCs w:val="0"/>
          <w:spacing w:val="-8"/>
          <w:sz w:val="21"/>
          <w:szCs w:val="21"/>
          <w:highlight w:val="none"/>
        </w:rPr>
        <w:t>回传操作，</w:t>
      </w:r>
      <w:r>
        <w:rPr>
          <w:rFonts w:hint="eastAsia" w:asciiTheme="minorEastAsia" w:hAnsiTheme="minorEastAsia" w:eastAsiaTheme="minorEastAsia" w:cstheme="minorEastAsia"/>
          <w:b w:val="0"/>
          <w:bCs w:val="0"/>
          <w:spacing w:val="-5"/>
          <w:sz w:val="21"/>
          <w:szCs w:val="21"/>
          <w:highlight w:val="none"/>
          <w:lang w:val="en-US" w:eastAsia="zh-CN"/>
        </w:rPr>
        <w:t>合同回传后1个工作日内</w:t>
      </w:r>
      <w:r>
        <w:rPr>
          <w:rFonts w:hint="eastAsia" w:asciiTheme="minorEastAsia" w:hAnsiTheme="minorEastAsia" w:eastAsiaTheme="minorEastAsia" w:cstheme="minorEastAsia"/>
          <w:b w:val="0"/>
          <w:bCs w:val="0"/>
          <w:spacing w:val="-12"/>
          <w:sz w:val="21"/>
          <w:szCs w:val="21"/>
          <w:highlight w:val="none"/>
        </w:rPr>
        <w:t>须办理全部货款，否</w:t>
      </w:r>
      <w:r>
        <w:rPr>
          <w:rFonts w:hint="eastAsia" w:asciiTheme="minorEastAsia" w:hAnsiTheme="minorEastAsia" w:eastAsiaTheme="minorEastAsia" w:cstheme="minorEastAsia"/>
          <w:b w:val="0"/>
          <w:bCs w:val="0"/>
          <w:spacing w:val="-12"/>
          <w:sz w:val="21"/>
          <w:szCs w:val="21"/>
        </w:rPr>
        <w:t>则客户将承担</w:t>
      </w:r>
      <w:r>
        <w:rPr>
          <w:rFonts w:hint="eastAsia" w:asciiTheme="minorEastAsia" w:hAnsiTheme="minorEastAsia" w:eastAsiaTheme="minorEastAsia" w:cstheme="minorEastAsia"/>
          <w:b w:val="0"/>
          <w:bCs w:val="0"/>
          <w:sz w:val="21"/>
          <w:szCs w:val="21"/>
        </w:rPr>
        <w:t>违约责任，供方将该行为记载为买家交易不诚信记录。</w:t>
      </w:r>
    </w:p>
    <w:p w14:paraId="1B69743D">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客户在网上制作订单所生成的合同为货物合同，提示的运费为暂估运费，仅供参考，</w:t>
      </w:r>
      <w:r>
        <w:rPr>
          <w:rFonts w:hint="eastAsia" w:asciiTheme="minorEastAsia" w:hAnsiTheme="minorEastAsia" w:eastAsiaTheme="minorEastAsia" w:cstheme="minorEastAsia"/>
          <w:b w:val="0"/>
          <w:bCs w:val="0"/>
          <w:spacing w:val="-102"/>
          <w:sz w:val="21"/>
          <w:szCs w:val="21"/>
        </w:rPr>
        <w:t xml:space="preserve"> </w:t>
      </w:r>
      <w:r>
        <w:rPr>
          <w:rFonts w:hint="eastAsia" w:asciiTheme="minorEastAsia" w:hAnsiTheme="minorEastAsia" w:eastAsiaTheme="minorEastAsia" w:cstheme="minorEastAsia"/>
          <w:b w:val="0"/>
          <w:bCs w:val="0"/>
          <w:sz w:val="21"/>
          <w:szCs w:val="21"/>
        </w:rPr>
        <w:t>具体运费及运输合同的签订</w:t>
      </w:r>
      <w:r>
        <w:rPr>
          <w:rFonts w:hint="eastAsia" w:asciiTheme="minorEastAsia" w:hAnsiTheme="minorEastAsia" w:eastAsiaTheme="minorEastAsia" w:cstheme="minorEastAsia"/>
          <w:b w:val="0"/>
          <w:bCs w:val="0"/>
          <w:sz w:val="21"/>
          <w:szCs w:val="21"/>
          <w:lang w:val="en-US" w:eastAsia="zh-CN"/>
        </w:rPr>
        <w:t>须</w:t>
      </w:r>
      <w:r>
        <w:rPr>
          <w:rFonts w:hint="eastAsia" w:asciiTheme="minorEastAsia" w:hAnsiTheme="minorEastAsia" w:eastAsiaTheme="minorEastAsia" w:cstheme="minorEastAsia"/>
          <w:b w:val="0"/>
          <w:bCs w:val="0"/>
          <w:sz w:val="21"/>
          <w:szCs w:val="21"/>
        </w:rPr>
        <w:t>自行联系物流客服确定。</w:t>
      </w:r>
    </w:p>
    <w:p w14:paraId="15B1EB03">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4）钢板资源重量以实际展示重量为准，部分钢板含厚度附加值。</w:t>
      </w:r>
    </w:p>
    <w:p w14:paraId="47D81829">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val="zh-CN"/>
        </w:rPr>
        <w:t>船板默认无验船师签字，不能用于修船、造船，出现问题钢厂不承担任何责任。</w:t>
      </w:r>
    </w:p>
    <w:p w14:paraId="55353CBC">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6）对于不满足敬业（营口）中板竞拍公告和交易原则的中标资源，敬业（营口）中板有权不执行中标结果。</w:t>
      </w:r>
    </w:p>
    <w:p w14:paraId="38BC4360">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第二十</w:t>
      </w:r>
      <w:r>
        <w:rPr>
          <w:rFonts w:hint="eastAsia" w:asciiTheme="minorEastAsia" w:hAnsiTheme="minorEastAsia" w:eastAsiaTheme="minorEastAsia" w:cstheme="minorEastAsia"/>
          <w:b w:val="0"/>
          <w:bCs w:val="0"/>
          <w:spacing w:val="-3"/>
          <w:sz w:val="21"/>
          <w:szCs w:val="21"/>
          <w:lang w:eastAsia="zh-CN"/>
        </w:rPr>
        <w:t>四</w:t>
      </w:r>
      <w:r>
        <w:rPr>
          <w:rFonts w:hint="eastAsia" w:asciiTheme="minorEastAsia" w:hAnsiTheme="minorEastAsia" w:eastAsiaTheme="minorEastAsia" w:cstheme="minorEastAsia"/>
          <w:b w:val="0"/>
          <w:bCs w:val="0"/>
          <w:spacing w:val="-3"/>
          <w:sz w:val="21"/>
          <w:szCs w:val="21"/>
        </w:rPr>
        <w:t>条 竞价交易</w:t>
      </w:r>
      <w:r>
        <w:rPr>
          <w:rFonts w:hint="eastAsia" w:asciiTheme="minorEastAsia" w:hAnsiTheme="minorEastAsia" w:eastAsiaTheme="minorEastAsia" w:cstheme="minorEastAsia"/>
          <w:b w:val="0"/>
          <w:bCs w:val="0"/>
          <w:sz w:val="21"/>
          <w:szCs w:val="21"/>
        </w:rPr>
        <w:t>、资质审核</w:t>
      </w:r>
    </w:p>
    <w:p w14:paraId="49DF6686">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1）</w:t>
      </w:r>
      <w:r>
        <w:rPr>
          <w:rFonts w:hint="eastAsia" w:asciiTheme="minorEastAsia" w:hAnsiTheme="minorEastAsia" w:eastAsiaTheme="minorEastAsia" w:cstheme="minorEastAsia"/>
          <w:spacing w:val="-3"/>
          <w:sz w:val="21"/>
          <w:szCs w:val="21"/>
        </w:rPr>
        <w:t>本规则在用户注册时已进行告知，您点击“完成注册”按钮后，本规则即构成对双方有约</w:t>
      </w:r>
      <w:r>
        <w:rPr>
          <w:rFonts w:hint="eastAsia" w:asciiTheme="minorEastAsia" w:hAnsiTheme="minorEastAsia" w:eastAsiaTheme="minorEastAsia" w:cstheme="minorEastAsia"/>
          <w:sz w:val="21"/>
          <w:szCs w:val="21"/>
        </w:rPr>
        <w:t>束力的法律文件。</w:t>
      </w:r>
    </w:p>
    <w:p w14:paraId="52DC31CC">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pacing w:val="-6"/>
          <w:sz w:val="21"/>
          <w:szCs w:val="21"/>
        </w:rPr>
        <w:t>用户完成账号注册后，需进行企业认证审核，审核通过后电商平台自动开放该账号购买权</w:t>
      </w:r>
      <w:r>
        <w:rPr>
          <w:rFonts w:hint="eastAsia" w:asciiTheme="minorEastAsia" w:hAnsiTheme="minorEastAsia" w:eastAsiaTheme="minorEastAsia" w:cstheme="minorEastAsia"/>
          <w:sz w:val="21"/>
          <w:szCs w:val="21"/>
        </w:rPr>
        <w:t>限。</w:t>
      </w:r>
    </w:p>
    <w:p w14:paraId="77600293">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2"/>
          <w:sz w:val="21"/>
          <w:szCs w:val="21"/>
        </w:rPr>
        <w:t>客户可以同时参与多个资源的抢购，每个资源对应一个资源号，参与抢购时，对一个资源</w:t>
      </w:r>
      <w:r>
        <w:rPr>
          <w:rFonts w:hint="eastAsia" w:asciiTheme="minorEastAsia" w:hAnsiTheme="minorEastAsia" w:eastAsiaTheme="minorEastAsia" w:cstheme="minorEastAsia"/>
          <w:spacing w:val="-1"/>
          <w:sz w:val="21"/>
          <w:szCs w:val="21"/>
        </w:rPr>
        <w:t>号，一家公司只能有一个账号参与抢购。若发现违规操作，平台将对其进行追责处罚。</w:t>
      </w:r>
    </w:p>
    <w:p w14:paraId="28BDD352">
      <w:pPr>
        <w:pStyle w:val="9"/>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4）</w:t>
      </w:r>
      <w:r>
        <w:rPr>
          <w:rFonts w:hint="eastAsia" w:asciiTheme="minorEastAsia" w:hAnsiTheme="minorEastAsia" w:eastAsiaTheme="minorEastAsia" w:cstheme="minorEastAsia"/>
          <w:spacing w:val="-5"/>
          <w:sz w:val="21"/>
          <w:szCs w:val="21"/>
        </w:rPr>
        <w:t>针对需要收取保证金的资源</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保证金额度以供方要求为准</w:t>
      </w:r>
      <w:r>
        <w:rPr>
          <w:rFonts w:hint="eastAsia" w:asciiTheme="minorEastAsia" w:hAnsiTheme="minorEastAsia" w:eastAsiaTheme="minorEastAsia" w:cstheme="minorEastAsia"/>
          <w:spacing w:val="-5"/>
          <w:sz w:val="21"/>
          <w:szCs w:val="21"/>
        </w:rPr>
        <w:t>，参与抢购前，非终端客户需在供方指定的账户中缴纳对应金</w:t>
      </w:r>
      <w:r>
        <w:rPr>
          <w:rFonts w:hint="eastAsia" w:asciiTheme="minorEastAsia" w:hAnsiTheme="minorEastAsia" w:eastAsiaTheme="minorEastAsia" w:cstheme="minorEastAsia"/>
          <w:spacing w:val="-3"/>
          <w:sz w:val="21"/>
          <w:szCs w:val="21"/>
        </w:rPr>
        <w:t>额的保证金，在供方收到缴纳的保证金后系统开放抢购资格，抢购时间开始后方可以参与报</w:t>
      </w:r>
      <w:r>
        <w:rPr>
          <w:rFonts w:hint="eastAsia" w:asciiTheme="minorEastAsia" w:hAnsiTheme="minorEastAsia" w:eastAsiaTheme="minorEastAsia" w:cstheme="minorEastAsia"/>
          <w:sz w:val="21"/>
          <w:szCs w:val="21"/>
        </w:rPr>
        <w:t>价。</w:t>
      </w:r>
    </w:p>
    <w:p w14:paraId="41BD249B">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pacing w:val="-3"/>
          <w:sz w:val="21"/>
          <w:szCs w:val="21"/>
        </w:rPr>
        <w:t>第二十</w:t>
      </w:r>
      <w:r>
        <w:rPr>
          <w:rFonts w:hint="eastAsia" w:asciiTheme="minorEastAsia" w:hAnsiTheme="minorEastAsia" w:eastAsiaTheme="minorEastAsia" w:cstheme="minorEastAsia"/>
          <w:b w:val="0"/>
          <w:bCs w:val="0"/>
          <w:spacing w:val="-3"/>
          <w:sz w:val="21"/>
          <w:szCs w:val="21"/>
          <w:lang w:eastAsia="zh-CN"/>
        </w:rPr>
        <w:t>四</w:t>
      </w:r>
      <w:r>
        <w:rPr>
          <w:rFonts w:hint="eastAsia" w:asciiTheme="minorEastAsia" w:hAnsiTheme="minorEastAsia" w:eastAsiaTheme="minorEastAsia" w:cstheme="minorEastAsia"/>
          <w:b w:val="0"/>
          <w:bCs w:val="0"/>
          <w:spacing w:val="-3"/>
          <w:sz w:val="21"/>
          <w:szCs w:val="21"/>
        </w:rPr>
        <w:t>条</w:t>
      </w:r>
      <w:r>
        <w:rPr>
          <w:rFonts w:hint="eastAsia" w:asciiTheme="minorEastAsia" w:hAnsiTheme="minorEastAsia" w:eastAsiaTheme="minorEastAsia" w:cstheme="minorEastAsia"/>
          <w:b w:val="0"/>
          <w:bCs w:val="0"/>
          <w:spacing w:val="-3"/>
          <w:sz w:val="21"/>
          <w:szCs w:val="21"/>
          <w:lang w:val="en-US" w:eastAsia="zh-CN"/>
        </w:rPr>
        <w:t xml:space="preserve"> </w:t>
      </w:r>
      <w:r>
        <w:rPr>
          <w:rFonts w:hint="eastAsia" w:asciiTheme="minorEastAsia" w:hAnsiTheme="minorEastAsia" w:eastAsiaTheme="minorEastAsia" w:cstheme="minorEastAsia"/>
          <w:sz w:val="21"/>
          <w:szCs w:val="21"/>
        </w:rPr>
        <w:t>交易规则</w:t>
      </w:r>
    </w:p>
    <w:p w14:paraId="0919B5A0">
      <w:pPr>
        <w:pStyle w:val="4"/>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1）</w:t>
      </w:r>
      <w:r>
        <w:rPr>
          <w:rFonts w:hint="eastAsia" w:asciiTheme="minorEastAsia" w:hAnsiTheme="minorEastAsia" w:eastAsiaTheme="minorEastAsia" w:cstheme="minorEastAsia"/>
          <w:sz w:val="21"/>
          <w:szCs w:val="21"/>
        </w:rPr>
        <w:t>基本规则</w:t>
      </w:r>
    </w:p>
    <w:p w14:paraId="473F4688">
      <w:pPr>
        <w:pStyle w:val="9"/>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本规则中产品资源是指通过电商平台“限时抢购”投放的待销售产品，投放时供方会根</w:t>
      </w:r>
      <w:r>
        <w:rPr>
          <w:rFonts w:hint="eastAsia" w:asciiTheme="minorEastAsia" w:hAnsiTheme="minorEastAsia" w:eastAsiaTheme="minorEastAsia" w:cstheme="minorEastAsia"/>
          <w:spacing w:val="-3"/>
          <w:sz w:val="21"/>
          <w:szCs w:val="21"/>
        </w:rPr>
        <w:t>据不同的产品设定抢购底价、首加金额、加价金额与成交最低出价客户数等规则，客户在抢</w:t>
      </w:r>
      <w:r>
        <w:rPr>
          <w:rFonts w:hint="eastAsia" w:asciiTheme="minorEastAsia" w:hAnsiTheme="minorEastAsia" w:eastAsiaTheme="minorEastAsia" w:cstheme="minorEastAsia"/>
          <w:sz w:val="21"/>
          <w:szCs w:val="21"/>
        </w:rPr>
        <w:t>购前需仔细确认。</w:t>
      </w:r>
    </w:p>
    <w:p w14:paraId="02EB19DB">
      <w:pPr>
        <w:pStyle w:val="9"/>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首加金额</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以</w:t>
      </w:r>
      <w:r>
        <w:rPr>
          <w:rFonts w:hint="eastAsia" w:asciiTheme="minorEastAsia" w:hAnsiTheme="minorEastAsia" w:eastAsiaTheme="minorEastAsia" w:cstheme="minorEastAsia"/>
          <w:spacing w:val="-9"/>
          <w:sz w:val="21"/>
          <w:szCs w:val="21"/>
        </w:rPr>
        <w:t>供方</w:t>
      </w:r>
      <w:r>
        <w:rPr>
          <w:rFonts w:hint="eastAsia" w:asciiTheme="minorEastAsia" w:hAnsiTheme="minorEastAsia" w:eastAsiaTheme="minorEastAsia" w:cstheme="minorEastAsia"/>
          <w:sz w:val="21"/>
          <w:szCs w:val="21"/>
        </w:rPr>
        <w:t>设定为准。</w:t>
      </w:r>
    </w:p>
    <w:p w14:paraId="26A2ABEC">
      <w:pPr>
        <w:pStyle w:val="9"/>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加价金额</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5"/>
          <w:sz w:val="21"/>
          <w:szCs w:val="21"/>
          <w:lang w:val="en-US" w:eastAsia="zh-CN"/>
        </w:rPr>
        <w:t>以</w:t>
      </w:r>
      <w:r>
        <w:rPr>
          <w:rFonts w:hint="eastAsia" w:asciiTheme="minorEastAsia" w:hAnsiTheme="minorEastAsia" w:eastAsiaTheme="minorEastAsia" w:cstheme="minorEastAsia"/>
          <w:spacing w:val="-9"/>
          <w:sz w:val="21"/>
          <w:szCs w:val="21"/>
        </w:rPr>
        <w:t>供方</w:t>
      </w:r>
      <w:r>
        <w:rPr>
          <w:rFonts w:hint="eastAsia" w:asciiTheme="minorEastAsia" w:hAnsiTheme="minorEastAsia" w:eastAsiaTheme="minorEastAsia" w:cstheme="minorEastAsia"/>
          <w:sz w:val="21"/>
          <w:szCs w:val="21"/>
        </w:rPr>
        <w:t>设定为准。</w:t>
      </w:r>
    </w:p>
    <w:p w14:paraId="4FFF5299">
      <w:pPr>
        <w:pStyle w:val="9"/>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成交最低出价客户数：</w:t>
      </w:r>
      <w:r>
        <w:rPr>
          <w:rFonts w:hint="eastAsia" w:asciiTheme="minorEastAsia" w:hAnsiTheme="minorEastAsia" w:eastAsiaTheme="minorEastAsia" w:cstheme="minorEastAsia"/>
          <w:spacing w:val="-9"/>
          <w:sz w:val="21"/>
          <w:szCs w:val="21"/>
          <w:lang w:val="en-US" w:eastAsia="zh-CN"/>
        </w:rPr>
        <w:t>以</w:t>
      </w:r>
      <w:r>
        <w:rPr>
          <w:rFonts w:hint="eastAsia" w:asciiTheme="minorEastAsia" w:hAnsiTheme="minorEastAsia" w:eastAsiaTheme="minorEastAsia" w:cstheme="minorEastAsia"/>
          <w:sz w:val="21"/>
          <w:szCs w:val="21"/>
        </w:rPr>
        <w:t>供方设定为准，不满足条件时，系统判定为流拍。</w:t>
      </w:r>
    </w:p>
    <w:p w14:paraId="62B50A09">
      <w:pPr>
        <w:pStyle w:val="9"/>
        <w:keepNext w:val="0"/>
        <w:keepLines w:val="0"/>
        <w:pageBreakBefore w:val="0"/>
        <w:widowControl w:val="0"/>
        <w:numPr>
          <w:numId w:val="0"/>
        </w:numPr>
        <w:tabs>
          <w:tab w:val="left" w:pos="333"/>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z w:val="21"/>
          <w:szCs w:val="21"/>
        </w:rPr>
        <w:t>抢购时间</w:t>
      </w:r>
    </w:p>
    <w:p w14:paraId="534DD295">
      <w:pPr>
        <w:pStyle w:val="9"/>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抢购时间以平台公布时间为准。</w:t>
      </w:r>
    </w:p>
    <w:p w14:paraId="5A1AC804">
      <w:pPr>
        <w:pStyle w:val="9"/>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抢购时间开始后进入倒计时模式。抢购倒计时结束前，所有具备抢购资格的客户均可以</w:t>
      </w:r>
      <w:r>
        <w:rPr>
          <w:rFonts w:hint="eastAsia" w:asciiTheme="minorEastAsia" w:hAnsiTheme="minorEastAsia" w:eastAsiaTheme="minorEastAsia" w:cstheme="minorEastAsia"/>
          <w:spacing w:val="-16"/>
          <w:sz w:val="21"/>
          <w:szCs w:val="21"/>
        </w:rPr>
        <w:t>参与报价；抢购倒计时结束后进入延时阶段，延时阶段只允许已经出价成功的客户参与报价。</w:t>
      </w:r>
    </w:p>
    <w:p w14:paraId="5A09269E">
      <w:pPr>
        <w:pStyle w:val="9"/>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延时阶段初始时间为</w:t>
      </w:r>
      <w:r>
        <w:rPr>
          <w:rFonts w:hint="eastAsia" w:asciiTheme="minorEastAsia" w:hAnsiTheme="minorEastAsia" w:eastAsiaTheme="minorEastAsia" w:cstheme="minorEastAsia"/>
          <w:spacing w:val="-8"/>
          <w:sz w:val="21"/>
          <w:szCs w:val="21"/>
          <w:lang w:val="en-US" w:eastAsia="zh-CN"/>
        </w:rPr>
        <w:t>5</w:t>
      </w:r>
      <w:r>
        <w:rPr>
          <w:rFonts w:hint="eastAsia" w:asciiTheme="minorEastAsia" w:hAnsiTheme="minorEastAsia" w:eastAsiaTheme="minorEastAsia" w:cstheme="minorEastAsia"/>
          <w:spacing w:val="-9"/>
          <w:sz w:val="21"/>
          <w:szCs w:val="21"/>
        </w:rPr>
        <w:t>分钟，若该时间内没有客户出更高价格，延时倒计时结束则抢购</w:t>
      </w:r>
      <w:r>
        <w:rPr>
          <w:rFonts w:hint="eastAsia" w:asciiTheme="minorEastAsia" w:hAnsiTheme="minorEastAsia" w:eastAsiaTheme="minorEastAsia" w:cstheme="minorEastAsia"/>
          <w:spacing w:val="-10"/>
          <w:sz w:val="21"/>
          <w:szCs w:val="21"/>
        </w:rPr>
        <w:t>结束；若该时间内有客户出新的高价，延时将重新以</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pacing w:val="-10"/>
          <w:sz w:val="21"/>
          <w:szCs w:val="21"/>
        </w:rPr>
        <w:t>分钟开始倒计时，以此循环类推。延</w:t>
      </w:r>
      <w:r>
        <w:rPr>
          <w:rFonts w:hint="eastAsia" w:asciiTheme="minorEastAsia" w:hAnsiTheme="minorEastAsia" w:eastAsiaTheme="minorEastAsia" w:cstheme="minorEastAsia"/>
          <w:sz w:val="21"/>
          <w:szCs w:val="21"/>
        </w:rPr>
        <w:t>时最晚可持续至电商平台交易时间结束，此时以最后截止时间最高出价结束抢购。</w:t>
      </w:r>
    </w:p>
    <w:p w14:paraId="5EC1F0F3">
      <w:pPr>
        <w:pStyle w:val="9"/>
        <w:keepNext w:val="0"/>
        <w:keepLines w:val="0"/>
        <w:pageBreakBefore w:val="0"/>
        <w:widowControl w:val="0"/>
        <w:numPr>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z w:val="21"/>
          <w:szCs w:val="21"/>
        </w:rPr>
        <w:t>出价规则</w:t>
      </w:r>
    </w:p>
    <w:p w14:paraId="675F8929">
      <w:pPr>
        <w:pStyle w:val="9"/>
        <w:keepNext w:val="0"/>
        <w:keepLines w:val="0"/>
        <w:pageBreakBefore w:val="0"/>
        <w:widowControl w:val="0"/>
        <w:numPr>
          <w:numId w:val="0"/>
        </w:numPr>
        <w:tabs>
          <w:tab w:val="left" w:pos="543"/>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3.1 </w:t>
      </w:r>
      <w:r>
        <w:rPr>
          <w:rFonts w:hint="eastAsia" w:asciiTheme="minorEastAsia" w:hAnsiTheme="minorEastAsia" w:eastAsiaTheme="minorEastAsia" w:cstheme="minorEastAsia"/>
          <w:sz w:val="21"/>
          <w:szCs w:val="21"/>
        </w:rPr>
        <w:t>单场次内，首家客户可以出抢购底价（若该场次设置首加金额，出价金额为抢购底价+</w:t>
      </w:r>
      <w:r>
        <w:rPr>
          <w:rFonts w:hint="eastAsia" w:asciiTheme="minorEastAsia" w:hAnsiTheme="minorEastAsia" w:eastAsiaTheme="minorEastAsia" w:cstheme="minorEastAsia"/>
          <w:spacing w:val="-103"/>
          <w:sz w:val="21"/>
          <w:szCs w:val="21"/>
        </w:rPr>
        <w:t xml:space="preserve"> </w:t>
      </w:r>
      <w:r>
        <w:rPr>
          <w:rFonts w:hint="eastAsia" w:asciiTheme="minorEastAsia" w:hAnsiTheme="minorEastAsia" w:eastAsiaTheme="minorEastAsia" w:cstheme="minorEastAsia"/>
          <w:spacing w:val="-1"/>
          <w:w w:val="100"/>
          <w:sz w:val="21"/>
          <w:szCs w:val="21"/>
        </w:rPr>
        <w:t>首加金额</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spacing w:val="-3"/>
          <w:w w:val="100"/>
          <w:sz w:val="21"/>
          <w:szCs w:val="21"/>
        </w:rPr>
        <w:t>；后续客户再次出价时只能出当前最高价+标加金额（或标加金额的整数倍</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14:paraId="3BA2E796">
      <w:pPr>
        <w:pStyle w:val="9"/>
        <w:keepNext w:val="0"/>
        <w:keepLines w:val="0"/>
        <w:pageBreakBefore w:val="0"/>
        <w:widowControl w:val="0"/>
        <w:numPr>
          <w:numId w:val="0"/>
        </w:numPr>
        <w:tabs>
          <w:tab w:val="left" w:pos="490"/>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lang w:val="en-US" w:eastAsia="zh-CN"/>
        </w:rPr>
        <w:t xml:space="preserve">3.2 </w:t>
      </w:r>
      <w:r>
        <w:rPr>
          <w:rFonts w:hint="eastAsia" w:asciiTheme="minorEastAsia" w:hAnsiTheme="minorEastAsia" w:eastAsiaTheme="minorEastAsia" w:cstheme="minorEastAsia"/>
          <w:spacing w:val="-14"/>
          <w:sz w:val="21"/>
          <w:szCs w:val="21"/>
        </w:rPr>
        <w:t>同一场次内，客户首次出价时，电商平台会根据当前最高出价金额提示客户应出价金额。</w:t>
      </w:r>
      <w:r>
        <w:rPr>
          <w:rFonts w:hint="eastAsia" w:asciiTheme="minorEastAsia" w:hAnsiTheme="minorEastAsia" w:eastAsiaTheme="minorEastAsia" w:cstheme="minorEastAsia"/>
          <w:sz w:val="21"/>
          <w:szCs w:val="21"/>
        </w:rPr>
        <w:t>客户再次出价时，可刷新出价界面查看当前最高价格参与报价。</w:t>
      </w:r>
    </w:p>
    <w:p w14:paraId="36272774">
      <w:pPr>
        <w:pStyle w:val="9"/>
        <w:keepNext w:val="0"/>
        <w:keepLines w:val="0"/>
        <w:pageBreakBefore w:val="0"/>
        <w:widowControl w:val="0"/>
        <w:numPr>
          <w:numId w:val="0"/>
        </w:numPr>
        <w:tabs>
          <w:tab w:val="left" w:pos="490"/>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lang w:val="en-US" w:eastAsia="zh-CN"/>
        </w:rPr>
        <w:t xml:space="preserve">3.3 </w:t>
      </w:r>
      <w:r>
        <w:rPr>
          <w:rFonts w:hint="eastAsia" w:asciiTheme="minorEastAsia" w:hAnsiTheme="minorEastAsia" w:eastAsiaTheme="minorEastAsia" w:cstheme="minorEastAsia"/>
          <w:spacing w:val="-4"/>
          <w:sz w:val="21"/>
          <w:szCs w:val="21"/>
        </w:rPr>
        <w:t xml:space="preserve">出价成功，电商平台自动锁定对应的保证金金额，并计出价 </w:t>
      </w:r>
      <w:r>
        <w:rPr>
          <w:rFonts w:hint="eastAsia" w:asciiTheme="minorEastAsia" w:hAnsiTheme="minorEastAsia" w:eastAsiaTheme="minorEastAsia" w:cstheme="minorEastAsia"/>
          <w:spacing w:val="-1"/>
          <w:sz w:val="21"/>
          <w:szCs w:val="21"/>
        </w:rPr>
        <w:t>1</w:t>
      </w:r>
      <w:r>
        <w:rPr>
          <w:rFonts w:hint="eastAsia" w:asciiTheme="minorEastAsia" w:hAnsiTheme="minorEastAsia" w:eastAsiaTheme="minorEastAsia" w:cstheme="minorEastAsia"/>
          <w:spacing w:val="-9"/>
          <w:sz w:val="21"/>
          <w:szCs w:val="21"/>
        </w:rPr>
        <w:t xml:space="preserve"> 次。同时客户可根据出价</w:t>
      </w:r>
      <w:r>
        <w:rPr>
          <w:rFonts w:hint="eastAsia" w:asciiTheme="minorEastAsia" w:hAnsiTheme="minorEastAsia" w:eastAsiaTheme="minorEastAsia" w:cstheme="minorEastAsia"/>
          <w:spacing w:val="-3"/>
          <w:sz w:val="21"/>
          <w:szCs w:val="21"/>
        </w:rPr>
        <w:t>界面中“当前最高价”和“我的出价”栏位判断是否出价成功和是否为最高出价者。出价失</w:t>
      </w:r>
      <w:r>
        <w:rPr>
          <w:rFonts w:hint="eastAsia" w:asciiTheme="minorEastAsia" w:hAnsiTheme="minorEastAsia" w:eastAsiaTheme="minorEastAsia" w:cstheme="minorEastAsia"/>
          <w:sz w:val="21"/>
          <w:szCs w:val="21"/>
        </w:rPr>
        <w:t>败，不锁定保证金，不计出价次数。</w:t>
      </w:r>
    </w:p>
    <w:p w14:paraId="74F8F42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sectPr>
          <w:pgSz w:w="11910" w:h="16840"/>
          <w:pgMar w:top="1134" w:right="1134" w:bottom="1134" w:left="1134" w:header="567" w:footer="567" w:gutter="0"/>
          <w:cols w:space="0" w:num="1"/>
          <w:rtlGutter w:val="0"/>
          <w:docGrid w:linePitch="0" w:charSpace="0"/>
        </w:sectPr>
      </w:pPr>
    </w:p>
    <w:p w14:paraId="6E0CAB11">
      <w:pPr>
        <w:pStyle w:val="9"/>
        <w:keepNext w:val="0"/>
        <w:keepLines w:val="0"/>
        <w:pageBreakBefore w:val="0"/>
        <w:widowControl w:val="0"/>
        <w:numPr>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4）</w:t>
      </w:r>
      <w:r>
        <w:rPr>
          <w:rFonts w:hint="eastAsia" w:asciiTheme="minorEastAsia" w:hAnsiTheme="minorEastAsia" w:eastAsiaTheme="minorEastAsia" w:cstheme="minorEastAsia"/>
          <w:sz w:val="21"/>
          <w:szCs w:val="21"/>
        </w:rPr>
        <w:t>抢购结束</w:t>
      </w:r>
    </w:p>
    <w:p w14:paraId="418772AB">
      <w:pPr>
        <w:pStyle w:val="9"/>
        <w:keepNext w:val="0"/>
        <w:keepLines w:val="0"/>
        <w:pageBreakBefore w:val="0"/>
        <w:widowControl w:val="0"/>
        <w:numPr>
          <w:numId w:val="0"/>
        </w:numPr>
        <w:tabs>
          <w:tab w:val="left" w:pos="490"/>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 xml:space="preserve">4.1 </w:t>
      </w:r>
      <w:r>
        <w:rPr>
          <w:rFonts w:hint="eastAsia" w:asciiTheme="minorEastAsia" w:hAnsiTheme="minorEastAsia" w:eastAsiaTheme="minorEastAsia" w:cstheme="minorEastAsia"/>
          <w:spacing w:val="-2"/>
          <w:sz w:val="21"/>
          <w:szCs w:val="21"/>
        </w:rPr>
        <w:t>抢购倒计时结束，该场次停止报价。抢购结束，客户可在“购物车”中“抢购历史”界</w:t>
      </w:r>
      <w:r>
        <w:rPr>
          <w:rFonts w:hint="eastAsia" w:asciiTheme="minorEastAsia" w:hAnsiTheme="minorEastAsia" w:eastAsiaTheme="minorEastAsia" w:cstheme="minorEastAsia"/>
          <w:spacing w:val="-3"/>
          <w:sz w:val="21"/>
          <w:szCs w:val="21"/>
        </w:rPr>
        <w:t>面查看抢购结果。所有出价成功的客户均可以查看对应商品的本方报价、最高报价与抢购状</w:t>
      </w:r>
      <w:r>
        <w:rPr>
          <w:rFonts w:hint="eastAsia" w:asciiTheme="minorEastAsia" w:hAnsiTheme="minorEastAsia" w:eastAsiaTheme="minorEastAsia" w:cstheme="minorEastAsia"/>
          <w:sz w:val="21"/>
          <w:szCs w:val="21"/>
        </w:rPr>
        <w:t>态。</w:t>
      </w:r>
    </w:p>
    <w:p w14:paraId="21431C2D">
      <w:pPr>
        <w:pStyle w:val="9"/>
        <w:keepNext w:val="0"/>
        <w:keepLines w:val="0"/>
        <w:pageBreakBefore w:val="0"/>
        <w:widowControl w:val="0"/>
        <w:numPr>
          <w:numId w:val="0"/>
        </w:numPr>
        <w:tabs>
          <w:tab w:val="left" w:pos="510"/>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 xml:space="preserve">4.2 </w:t>
      </w:r>
      <w:r>
        <w:rPr>
          <w:rFonts w:hint="eastAsia" w:asciiTheme="minorEastAsia" w:hAnsiTheme="minorEastAsia" w:eastAsiaTheme="minorEastAsia" w:cstheme="minorEastAsia"/>
          <w:spacing w:val="-3"/>
          <w:sz w:val="21"/>
          <w:szCs w:val="21"/>
        </w:rPr>
        <w:t xml:space="preserve">抢购成功：抢购成功后，交易中心将在抢购结束后的 </w:t>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pacing w:val="-6"/>
          <w:sz w:val="21"/>
          <w:szCs w:val="21"/>
        </w:rPr>
        <w:t xml:space="preserve"> 分钟内，为客户生成《买卖合</w:t>
      </w:r>
      <w:r>
        <w:rPr>
          <w:rFonts w:hint="eastAsia" w:asciiTheme="minorEastAsia" w:hAnsiTheme="minorEastAsia" w:eastAsiaTheme="minorEastAsia" w:cstheme="minorEastAsia"/>
          <w:spacing w:val="-3"/>
          <w:sz w:val="21"/>
          <w:szCs w:val="21"/>
        </w:rPr>
        <w:t>同》文本，客户可在“我的采购”中查看合同文本内容并回传确认。锁定部分的保证金金额</w:t>
      </w:r>
      <w:r>
        <w:rPr>
          <w:rFonts w:hint="eastAsia" w:asciiTheme="minorEastAsia" w:hAnsiTheme="minorEastAsia" w:eastAsiaTheme="minorEastAsia" w:cstheme="minorEastAsia"/>
          <w:sz w:val="21"/>
          <w:szCs w:val="21"/>
        </w:rPr>
        <w:t>根据合同履约情况给予释放，若买方发生违约行为，则罚没对应保证金金额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并将客户拉入黑名单限定参与天数，限定到期后，需重新缴纳保证金移除黑名单才可参与交易</w:t>
      </w:r>
      <w:r>
        <w:rPr>
          <w:rFonts w:hint="eastAsia" w:asciiTheme="minorEastAsia" w:hAnsiTheme="minorEastAsia" w:eastAsiaTheme="minorEastAsia" w:cstheme="minorEastAsia"/>
          <w:sz w:val="21"/>
          <w:szCs w:val="21"/>
        </w:rPr>
        <w:t>。</w:t>
      </w:r>
    </w:p>
    <w:p w14:paraId="07F7AFA6">
      <w:pPr>
        <w:pStyle w:val="9"/>
        <w:keepNext w:val="0"/>
        <w:keepLines w:val="0"/>
        <w:pageBreakBefore w:val="0"/>
        <w:widowControl w:val="0"/>
        <w:numPr>
          <w:numId w:val="0"/>
        </w:numPr>
        <w:tabs>
          <w:tab w:val="left" w:pos="490"/>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 xml:space="preserve">4.3 </w:t>
      </w:r>
      <w:r>
        <w:rPr>
          <w:rFonts w:hint="eastAsia" w:asciiTheme="minorEastAsia" w:hAnsiTheme="minorEastAsia" w:eastAsiaTheme="minorEastAsia" w:cstheme="minorEastAsia"/>
          <w:spacing w:val="-1"/>
          <w:sz w:val="21"/>
          <w:szCs w:val="21"/>
        </w:rPr>
        <w:t>抢购失败：单个抢购场次，参与抢购的出价客户数或加价梯度不满足场次要求则该场次</w:t>
      </w:r>
      <w:r>
        <w:rPr>
          <w:rFonts w:hint="eastAsia" w:asciiTheme="minorEastAsia" w:hAnsiTheme="minorEastAsia" w:eastAsiaTheme="minorEastAsia" w:cstheme="minorEastAsia"/>
          <w:sz w:val="21"/>
          <w:szCs w:val="21"/>
        </w:rPr>
        <w:t>自动流拍，系统提示抢购失败。锁定部分的保证金金额将即时释放至保证金余额账户。</w:t>
      </w:r>
    </w:p>
    <w:p w14:paraId="6369678D">
      <w:pPr>
        <w:pStyle w:val="9"/>
        <w:keepNext w:val="0"/>
        <w:keepLines w:val="0"/>
        <w:pageBreakBefore w:val="0"/>
        <w:widowControl w:val="0"/>
        <w:numPr>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sz w:val="21"/>
          <w:szCs w:val="21"/>
        </w:rPr>
        <w:t>其他约定</w:t>
      </w:r>
      <w:bookmarkStart w:id="0" w:name="_GoBack"/>
      <w:bookmarkEnd w:id="0"/>
    </w:p>
    <w:p w14:paraId="748E4B6C">
      <w:pPr>
        <w:pStyle w:val="9"/>
        <w:keepNext w:val="0"/>
        <w:keepLines w:val="0"/>
        <w:pageBreakBefore w:val="0"/>
        <w:widowControl w:val="0"/>
        <w:numPr>
          <w:numId w:val="0"/>
        </w:numPr>
        <w:tabs>
          <w:tab w:val="left" w:pos="490"/>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 xml:space="preserve">5.1 </w:t>
      </w:r>
      <w:r>
        <w:rPr>
          <w:rFonts w:hint="eastAsia" w:asciiTheme="minorEastAsia" w:hAnsiTheme="minorEastAsia" w:eastAsiaTheme="minorEastAsia" w:cstheme="minorEastAsia"/>
          <w:spacing w:val="-1"/>
          <w:sz w:val="21"/>
          <w:szCs w:val="21"/>
        </w:rPr>
        <w:t>货物运输由买卖双方共同指定承运单位负责，客户单独与承运单位签订运输合同并支付</w:t>
      </w:r>
      <w:r>
        <w:rPr>
          <w:rFonts w:hint="eastAsia" w:asciiTheme="minorEastAsia" w:hAnsiTheme="minorEastAsia" w:eastAsiaTheme="minorEastAsia" w:cstheme="minorEastAsia"/>
          <w:sz w:val="21"/>
          <w:szCs w:val="21"/>
        </w:rPr>
        <w:t>运输费用。</w:t>
      </w:r>
    </w:p>
    <w:p w14:paraId="7CEFA20E">
      <w:pPr>
        <w:pStyle w:val="9"/>
        <w:keepNext w:val="0"/>
        <w:keepLines w:val="0"/>
        <w:pageBreakBefore w:val="0"/>
        <w:widowControl w:val="0"/>
        <w:numPr>
          <w:numId w:val="0"/>
        </w:numPr>
        <w:tabs>
          <w:tab w:val="left" w:pos="54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5.2 </w:t>
      </w:r>
      <w:r>
        <w:rPr>
          <w:rFonts w:hint="eastAsia" w:asciiTheme="minorEastAsia" w:hAnsiTheme="minorEastAsia" w:eastAsiaTheme="minorEastAsia" w:cstheme="minorEastAsia"/>
          <w:sz w:val="21"/>
          <w:szCs w:val="21"/>
        </w:rPr>
        <w:t>本规则最终解释权归</w:t>
      </w:r>
      <w:r>
        <w:rPr>
          <w:rFonts w:hint="eastAsia" w:asciiTheme="minorEastAsia" w:hAnsiTheme="minorEastAsia" w:eastAsiaTheme="minorEastAsia" w:cstheme="minorEastAsia"/>
          <w:sz w:val="21"/>
          <w:szCs w:val="21"/>
          <w:lang w:val="en-US" w:eastAsia="zh-CN"/>
        </w:rPr>
        <w:t>敬业（营口）中板有限</w:t>
      </w:r>
      <w:r>
        <w:rPr>
          <w:rFonts w:hint="eastAsia" w:asciiTheme="minorEastAsia" w:hAnsiTheme="minorEastAsia" w:eastAsiaTheme="minorEastAsia" w:cstheme="minorEastAsia"/>
          <w:sz w:val="21"/>
          <w:szCs w:val="21"/>
        </w:rPr>
        <w:t>公司。</w:t>
      </w:r>
    </w:p>
    <w:p w14:paraId="7AAB3FC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第五章 合同回传</w:t>
      </w:r>
    </w:p>
    <w:p w14:paraId="2DDB1EA4">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第二十六条 合同回传是指在电子商务平台将客户在</w:t>
      </w:r>
      <w:r>
        <w:rPr>
          <w:rFonts w:hint="eastAsia" w:asciiTheme="minorEastAsia" w:hAnsiTheme="minorEastAsia" w:eastAsiaTheme="minorEastAsia" w:cstheme="minorEastAsia"/>
          <w:sz w:val="21"/>
          <w:szCs w:val="21"/>
          <w:lang w:eastAsia="zh-CN"/>
        </w:rPr>
        <w:t>敬业（营口）中板</w:t>
      </w:r>
      <w:r>
        <w:rPr>
          <w:rFonts w:hint="eastAsia" w:asciiTheme="minorEastAsia" w:hAnsiTheme="minorEastAsia" w:eastAsiaTheme="minorEastAsia" w:cstheme="minorEastAsia"/>
          <w:sz w:val="21"/>
          <w:szCs w:val="21"/>
        </w:rPr>
        <w:t>产销系统里的期货合同（自动调用</w:t>
      </w:r>
      <w:r>
        <w:rPr>
          <w:rFonts w:hint="eastAsia" w:asciiTheme="minorEastAsia" w:hAnsiTheme="minorEastAsia" w:eastAsiaTheme="minorEastAsia" w:cstheme="minorEastAsia"/>
          <w:spacing w:val="-3"/>
          <w:sz w:val="21"/>
          <w:szCs w:val="21"/>
        </w:rPr>
        <w:t>到平台）和客户在平台上自主下单生成的现货合同提供给客户进行预览，确认合同信息无误</w:t>
      </w:r>
      <w:r>
        <w:rPr>
          <w:rFonts w:hint="eastAsia" w:asciiTheme="minorEastAsia" w:hAnsiTheme="minorEastAsia" w:eastAsiaTheme="minorEastAsia" w:cstheme="minorEastAsia"/>
          <w:sz w:val="21"/>
          <w:szCs w:val="21"/>
        </w:rPr>
        <w:t>后，客户在平台上进行合同回传操作的业务活动。</w:t>
      </w:r>
    </w:p>
    <w:p w14:paraId="10134062">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第二十七条 客户在</w:t>
      </w:r>
      <w:r>
        <w:rPr>
          <w:rFonts w:hint="eastAsia" w:asciiTheme="minorEastAsia" w:hAnsiTheme="minorEastAsia" w:eastAsiaTheme="minorEastAsia" w:cstheme="minorEastAsia"/>
          <w:spacing w:val="-1"/>
          <w:sz w:val="21"/>
          <w:szCs w:val="21"/>
          <w:lang w:eastAsia="zh-CN"/>
        </w:rPr>
        <w:t>敬业（营口）中板</w:t>
      </w:r>
      <w:r>
        <w:rPr>
          <w:rFonts w:hint="eastAsia" w:asciiTheme="minorEastAsia" w:hAnsiTheme="minorEastAsia" w:eastAsiaTheme="minorEastAsia" w:cstheme="minorEastAsia"/>
          <w:spacing w:val="-1"/>
          <w:sz w:val="21"/>
          <w:szCs w:val="21"/>
        </w:rPr>
        <w:t>产销系统的期货合同自动调用到平台的前提为：</w:t>
      </w:r>
    </w:p>
    <w:p w14:paraId="09D1F4E4">
      <w:pPr>
        <w:pStyle w:val="9"/>
        <w:keepNext w:val="0"/>
        <w:keepLines w:val="0"/>
        <w:pageBreakBefore w:val="0"/>
        <w:widowControl w:val="0"/>
        <w:numPr>
          <w:ilvl w:val="0"/>
          <w:numId w:val="0"/>
        </w:numPr>
        <w:tabs>
          <w:tab w:val="left" w:pos="4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客户已在平台进行注册，且已认证通过。</w:t>
      </w:r>
    </w:p>
    <w:p w14:paraId="26E80A4D">
      <w:pPr>
        <w:pStyle w:val="9"/>
        <w:keepNext w:val="0"/>
        <w:keepLines w:val="0"/>
        <w:pageBreakBefore w:val="0"/>
        <w:widowControl w:val="0"/>
        <w:numPr>
          <w:ilvl w:val="0"/>
          <w:numId w:val="0"/>
        </w:numPr>
        <w:tabs>
          <w:tab w:val="left" w:pos="4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2）</w:t>
      </w:r>
      <w:r>
        <w:rPr>
          <w:rFonts w:hint="eastAsia" w:asciiTheme="minorEastAsia" w:hAnsiTheme="minorEastAsia" w:eastAsiaTheme="minorEastAsia" w:cstheme="minorEastAsia"/>
          <w:spacing w:val="-1"/>
          <w:sz w:val="21"/>
          <w:szCs w:val="21"/>
        </w:rPr>
        <w:t>产销系统里的期货合同为已生效状态。</w:t>
      </w:r>
    </w:p>
    <w:p w14:paraId="113E2EFC">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z w:val="21"/>
          <w:szCs w:val="21"/>
        </w:rPr>
        <w:t>第二十八条 原则上，电商平台上的合同都需客户在平台上操作合同回传，若遇到其它因素（网络故障及系统因素等</w:t>
      </w:r>
      <w:r>
        <w:rPr>
          <w:rFonts w:hint="eastAsia" w:asciiTheme="minorEastAsia" w:hAnsiTheme="minorEastAsia" w:eastAsiaTheme="minorEastAsia" w:cstheme="minorEastAsia"/>
          <w:spacing w:val="-101"/>
          <w:sz w:val="21"/>
          <w:szCs w:val="21"/>
        </w:rPr>
        <w:t>）</w:t>
      </w:r>
      <w:r>
        <w:rPr>
          <w:rFonts w:hint="eastAsia" w:asciiTheme="minorEastAsia" w:hAnsiTheme="minorEastAsia" w:eastAsiaTheme="minorEastAsia" w:cstheme="minorEastAsia"/>
          <w:spacing w:val="-9"/>
          <w:sz w:val="21"/>
          <w:szCs w:val="21"/>
        </w:rPr>
        <w:t>无法在平台实现回传时，需提前沟通客服人员提供相应解决方案。</w:t>
      </w:r>
    </w:p>
    <w:p w14:paraId="1A092860">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6"/>
          <w:sz w:val="21"/>
          <w:szCs w:val="21"/>
        </w:rPr>
        <w:t>第六章 结算</w:t>
      </w:r>
    </w:p>
    <w:p w14:paraId="7CD3E2EE">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第二十九条 本规则中的结算是指根据交易结果、供方与客户之间的合同约定和平台相关规</w:t>
      </w:r>
      <w:r>
        <w:rPr>
          <w:rFonts w:hint="eastAsia" w:asciiTheme="minorEastAsia" w:hAnsiTheme="minorEastAsia" w:eastAsiaTheme="minorEastAsia" w:cstheme="minorEastAsia"/>
          <w:spacing w:val="-1"/>
          <w:sz w:val="21"/>
          <w:szCs w:val="21"/>
        </w:rPr>
        <w:t>定对客户货款等进行资金计算、划拨和票据处理的业务活动。</w:t>
      </w:r>
    </w:p>
    <w:p w14:paraId="5DB8946F">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第三十条 系统对客户存入平台专用收款账号的资金,将优先进行货款分配、下单。</w:t>
      </w:r>
    </w:p>
    <w:p w14:paraId="00E8003E">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第三十一条 平台向客户提供与其相关的交易及结算数据，不能正常提供与其相关的交易及结算数据时，平台将提前公告。</w:t>
      </w:r>
    </w:p>
    <w:p w14:paraId="504849A2">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第三十二条 客户划拨资金的方式为：</w:t>
      </w:r>
    </w:p>
    <w:p w14:paraId="23290051">
      <w:pPr>
        <w:pStyle w:val="9"/>
        <w:keepNext w:val="0"/>
        <w:keepLines w:val="0"/>
        <w:pageBreakBefore w:val="0"/>
        <w:widowControl w:val="0"/>
        <w:numPr>
          <w:ilvl w:val="0"/>
          <w:numId w:val="3"/>
        </w:numPr>
        <w:tabs>
          <w:tab w:val="left" w:pos="33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资金划入：客户通过线下将资金划入平台专用收款账号。</w:t>
      </w:r>
    </w:p>
    <w:p w14:paraId="22DA9528">
      <w:pPr>
        <w:pStyle w:val="9"/>
        <w:keepNext w:val="0"/>
        <w:keepLines w:val="0"/>
        <w:pageBreakBefore w:val="0"/>
        <w:widowControl w:val="0"/>
        <w:numPr>
          <w:ilvl w:val="0"/>
          <w:numId w:val="3"/>
        </w:numPr>
        <w:tabs>
          <w:tab w:val="left" w:pos="33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资金划出：执行</w:t>
      </w:r>
      <w:r>
        <w:rPr>
          <w:rFonts w:hint="eastAsia" w:asciiTheme="minorEastAsia" w:hAnsiTheme="minorEastAsia" w:eastAsiaTheme="minorEastAsia" w:cstheme="minorEastAsia"/>
          <w:sz w:val="21"/>
          <w:szCs w:val="21"/>
          <w:lang w:eastAsia="zh-CN"/>
        </w:rPr>
        <w:t>敬业（营口）中板</w:t>
      </w:r>
      <w:r>
        <w:rPr>
          <w:rFonts w:hint="eastAsia" w:asciiTheme="minorEastAsia" w:hAnsiTheme="minorEastAsia" w:eastAsiaTheme="minorEastAsia" w:cstheme="minorEastAsia"/>
          <w:sz w:val="21"/>
          <w:szCs w:val="21"/>
          <w:lang w:val="en-US" w:eastAsia="zh-CN"/>
        </w:rPr>
        <w:t>有限公司</w:t>
      </w:r>
      <w:r>
        <w:rPr>
          <w:rFonts w:hint="eastAsia" w:asciiTheme="minorEastAsia" w:hAnsiTheme="minorEastAsia" w:eastAsiaTheme="minorEastAsia" w:cstheme="minorEastAsia"/>
          <w:sz w:val="21"/>
          <w:szCs w:val="21"/>
        </w:rPr>
        <w:t>转、退款政策。</w:t>
      </w:r>
    </w:p>
    <w:p w14:paraId="1F68ADD1">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第三十三条 客户可每日自行核对结算数据，如对结算数据有异议，应立即与</w:t>
      </w:r>
      <w:r>
        <w:rPr>
          <w:rFonts w:hint="eastAsia" w:asciiTheme="minorEastAsia" w:hAnsiTheme="minorEastAsia" w:eastAsiaTheme="minorEastAsia" w:cstheme="minorEastAsia"/>
          <w:sz w:val="21"/>
          <w:szCs w:val="21"/>
          <w:lang w:eastAsia="zh-CN"/>
        </w:rPr>
        <w:t>敬业（营口）中板</w:t>
      </w:r>
      <w:r>
        <w:rPr>
          <w:rFonts w:hint="eastAsia" w:asciiTheme="minorEastAsia" w:hAnsiTheme="minorEastAsia" w:eastAsiaTheme="minorEastAsia" w:cstheme="minorEastAsia"/>
          <w:sz w:val="21"/>
          <w:szCs w:val="21"/>
        </w:rPr>
        <w:t>财务部门联系对账。</w:t>
      </w:r>
    </w:p>
    <w:p w14:paraId="587D700D">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第七章 交收</w:t>
      </w:r>
    </w:p>
    <w:p w14:paraId="22989D2F">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第三十四条 货物交收是指根据电子买卖合同约定，交易双方转移合同标的物所有权并通过平台办理移户手续的过程。</w:t>
      </w:r>
    </w:p>
    <w:p w14:paraId="1C7CC6B2">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第三十五条 仓库应严格按照有关仓储行业规定和惯例对仓库产品的数量、外包装、标签等进行验收，并对产品的外观等进行验收。</w:t>
      </w:r>
    </w:p>
    <w:p w14:paraId="10C09324">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第三十六条 对于过磅计重，实际交收重量</w:t>
      </w:r>
      <w:r>
        <w:rPr>
          <w:rFonts w:hint="eastAsia" w:asciiTheme="minorEastAsia" w:hAnsiTheme="minorEastAsia" w:eastAsiaTheme="minorEastAsia" w:cstheme="minorEastAsia"/>
          <w:sz w:val="21"/>
          <w:szCs w:val="21"/>
          <w:lang w:val="en-US" w:eastAsia="zh-CN"/>
        </w:rPr>
        <w:t>以</w:t>
      </w:r>
      <w:r>
        <w:rPr>
          <w:rFonts w:hint="eastAsia" w:asciiTheme="minorEastAsia" w:hAnsiTheme="minorEastAsia" w:eastAsiaTheme="minorEastAsia" w:cstheme="minorEastAsia"/>
          <w:sz w:val="21"/>
          <w:szCs w:val="21"/>
        </w:rPr>
        <w:t>过磅出厂重量</w:t>
      </w:r>
      <w:r>
        <w:rPr>
          <w:rFonts w:hint="eastAsia" w:asciiTheme="minorEastAsia" w:hAnsiTheme="minorEastAsia" w:eastAsiaTheme="minorEastAsia" w:cstheme="minorEastAsia"/>
          <w:sz w:val="21"/>
          <w:szCs w:val="21"/>
          <w:lang w:val="en-US" w:eastAsia="zh-CN"/>
        </w:rPr>
        <w:t>为准</w:t>
      </w:r>
      <w:r>
        <w:rPr>
          <w:rFonts w:hint="eastAsia" w:asciiTheme="minorEastAsia" w:hAnsiTheme="minorEastAsia" w:eastAsiaTheme="minorEastAsia" w:cstheme="minorEastAsia"/>
          <w:sz w:val="21"/>
          <w:szCs w:val="21"/>
        </w:rPr>
        <w:t>，对于理</w:t>
      </w:r>
      <w:r>
        <w:rPr>
          <w:rFonts w:hint="eastAsia" w:asciiTheme="minorEastAsia" w:hAnsiTheme="minorEastAsia" w:eastAsiaTheme="minorEastAsia" w:cstheme="minorEastAsia"/>
          <w:sz w:val="21"/>
          <w:szCs w:val="21"/>
          <w:lang w:val="en-US" w:eastAsia="zh-CN"/>
        </w:rPr>
        <w:t>计</w:t>
      </w:r>
      <w:r>
        <w:rPr>
          <w:rFonts w:hint="eastAsia" w:asciiTheme="minorEastAsia" w:hAnsiTheme="minorEastAsia" w:eastAsiaTheme="minorEastAsia" w:cstheme="minorEastAsia"/>
          <w:sz w:val="21"/>
          <w:szCs w:val="21"/>
        </w:rPr>
        <w:t>重量，根据供方</w:t>
      </w:r>
      <w:r>
        <w:rPr>
          <w:rFonts w:hint="eastAsia" w:asciiTheme="minorEastAsia" w:hAnsiTheme="minorEastAsia" w:eastAsiaTheme="minorEastAsia" w:cstheme="minorEastAsia"/>
          <w:sz w:val="21"/>
          <w:szCs w:val="21"/>
          <w:lang w:val="en-US" w:eastAsia="zh-CN"/>
        </w:rPr>
        <w:t>电商平台中标注为准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部分钢板含厚度附加值）</w:t>
      </w:r>
      <w:r>
        <w:rPr>
          <w:rFonts w:hint="eastAsia" w:asciiTheme="minorEastAsia" w:hAnsiTheme="minorEastAsia" w:eastAsiaTheme="minorEastAsia" w:cstheme="minorEastAsia"/>
          <w:sz w:val="21"/>
          <w:szCs w:val="21"/>
        </w:rPr>
        <w:t>。</w:t>
      </w:r>
    </w:p>
    <w:p w14:paraId="2B6BC19C">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第三十七条 电子买卖合同生成后,供方应根据合同约定向客户提供相应的质量保证书。</w:t>
      </w:r>
    </w:p>
    <w:p w14:paraId="6031BEEB">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第八章 信息发布与查询</w:t>
      </w:r>
    </w:p>
    <w:p w14:paraId="12D6731D">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第三十八条 平台发布文件与公告，向客户提供行情和相关交易规则。</w:t>
      </w:r>
    </w:p>
    <w:p w14:paraId="505B50E8">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第三十九条 客户可以通过平台查询自己的相关交易信息。</w:t>
      </w:r>
    </w:p>
    <w:p w14:paraId="27EE856E">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第四十条 客户可通过平台查询某笔交易产品的基本信息，查询与其相关的交易资金状况、订单状况和提货状况。</w:t>
      </w:r>
    </w:p>
    <w:p w14:paraId="669BC36A">
      <w:pPr>
        <w:pStyle w:val="2"/>
        <w:keepNext w:val="0"/>
        <w:keepLines w:val="0"/>
        <w:pageBreakBefore w:val="0"/>
        <w:widowControl w:val="0"/>
        <w:tabs>
          <w:tab w:val="left" w:pos="950"/>
        </w:tabs>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违约与处理</w:t>
      </w:r>
    </w:p>
    <w:p w14:paraId="4009BEBB">
      <w:pPr>
        <w:pStyle w:val="4"/>
        <w:keepNext w:val="0"/>
        <w:keepLines w:val="0"/>
        <w:pageBreakBefore w:val="0"/>
        <w:widowControl w:val="0"/>
        <w:tabs>
          <w:tab w:val="left" w:pos="1485"/>
        </w:tabs>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第四十一条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客户对其通过平台签订的电子买卖合同负有全面、诚信履行的义务。</w:t>
      </w:r>
    </w:p>
    <w:p w14:paraId="074F8F97">
      <w:pPr>
        <w:pStyle w:val="4"/>
        <w:keepNext w:val="0"/>
        <w:keepLines w:val="0"/>
        <w:pageBreakBefore w:val="0"/>
        <w:widowControl w:val="0"/>
        <w:tabs>
          <w:tab w:val="left" w:pos="1485"/>
        </w:tabs>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第四十二条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交易过程中出现下述行为的视为重大违约：</w:t>
      </w:r>
    </w:p>
    <w:p w14:paraId="1C6470C4">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1）</w:t>
      </w:r>
      <w:r>
        <w:rPr>
          <w:rFonts w:hint="eastAsia" w:asciiTheme="minorEastAsia" w:hAnsiTheme="minorEastAsia" w:eastAsiaTheme="minorEastAsia" w:cstheme="minorEastAsia"/>
          <w:spacing w:val="-6"/>
          <w:sz w:val="21"/>
          <w:szCs w:val="21"/>
        </w:rPr>
        <w:t>客户平台上待提交状态的现货订单</w:t>
      </w:r>
      <w:r>
        <w:rPr>
          <w:rFonts w:hint="eastAsia" w:asciiTheme="minorEastAsia" w:hAnsiTheme="minorEastAsia" w:eastAsiaTheme="minorEastAsia" w:cstheme="minorEastAsia"/>
          <w:spacing w:val="-6"/>
          <w:sz w:val="21"/>
          <w:szCs w:val="21"/>
          <w:lang w:val="en-US" w:eastAsia="zh-CN"/>
        </w:rPr>
        <w:t>24</w:t>
      </w:r>
      <w:r>
        <w:rPr>
          <w:rFonts w:hint="eastAsia" w:asciiTheme="minorEastAsia" w:hAnsiTheme="minorEastAsia" w:eastAsiaTheme="minorEastAsia" w:cstheme="minorEastAsia"/>
          <w:sz w:val="21"/>
          <w:szCs w:val="21"/>
        </w:rPr>
        <w:t>小时内未提交生成合同（平台系统原因造成的</w:t>
      </w:r>
      <w:r>
        <w:rPr>
          <w:rFonts w:hint="eastAsia" w:asciiTheme="minorEastAsia" w:hAnsiTheme="minorEastAsia" w:eastAsiaTheme="minorEastAsia" w:cstheme="minorEastAsia"/>
          <w:w w:val="100"/>
          <w:sz w:val="21"/>
          <w:szCs w:val="21"/>
        </w:rPr>
        <w:t>除外</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w w:val="100"/>
          <w:sz w:val="21"/>
          <w:szCs w:val="21"/>
        </w:rPr>
        <w:t>；</w:t>
      </w:r>
    </w:p>
    <w:p w14:paraId="72B596D9">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100"/>
          <w:sz w:val="21"/>
          <w:szCs w:val="21"/>
          <w:lang w:val="en-US" w:eastAsia="zh-CN"/>
        </w:rPr>
        <w:t>2）</w:t>
      </w:r>
      <w:r>
        <w:rPr>
          <w:rFonts w:hint="eastAsia" w:asciiTheme="minorEastAsia" w:hAnsiTheme="minorEastAsia" w:eastAsiaTheme="minorEastAsia" w:cstheme="minorEastAsia"/>
          <w:spacing w:val="-3"/>
          <w:w w:val="100"/>
          <w:sz w:val="21"/>
          <w:szCs w:val="21"/>
        </w:rPr>
        <w:t>客户平台上的现货合同生效后</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pacing w:val="-3"/>
          <w:w w:val="100"/>
          <w:sz w:val="21"/>
          <w:szCs w:val="21"/>
        </w:rPr>
        <w:t>个工作日内合同未回传（申请延时回传的除外</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14:paraId="2412B92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right="0" w:rightChars="0" w:firstLine="0"/>
        <w:textAlignment w:val="auto"/>
        <w:rPr>
          <w:rFonts w:hint="eastAsia" w:asciiTheme="minorEastAsia" w:hAnsiTheme="minorEastAsia" w:eastAsiaTheme="minorEastAsia" w:cstheme="minorEastAsia"/>
          <w:spacing w:val="-108"/>
          <w:w w:val="100"/>
          <w:sz w:val="21"/>
          <w:szCs w:val="21"/>
          <w:highlight w:val="none"/>
          <w:lang w:val="en-US" w:eastAsia="zh-CN"/>
        </w:rPr>
      </w:pPr>
      <w:r>
        <w:rPr>
          <w:rFonts w:hint="eastAsia" w:asciiTheme="minorEastAsia" w:hAnsiTheme="minorEastAsia" w:eastAsiaTheme="minorEastAsia" w:cstheme="minorEastAsia"/>
          <w:spacing w:val="-9"/>
          <w:sz w:val="21"/>
          <w:szCs w:val="21"/>
          <w:highlight w:val="none"/>
          <w:lang w:val="en-US" w:eastAsia="zh-CN"/>
        </w:rPr>
        <w:t>3）</w:t>
      </w:r>
      <w:r>
        <w:rPr>
          <w:rFonts w:hint="eastAsia" w:asciiTheme="minorEastAsia" w:hAnsiTheme="minorEastAsia" w:eastAsiaTheme="minorEastAsia" w:cstheme="minorEastAsia"/>
          <w:spacing w:val="-9"/>
          <w:sz w:val="21"/>
          <w:szCs w:val="21"/>
          <w:highlight w:val="none"/>
        </w:rPr>
        <w:t>客户平台上的钢品</w:t>
      </w:r>
      <w:r>
        <w:rPr>
          <w:rFonts w:hint="eastAsia" w:asciiTheme="minorEastAsia" w:hAnsiTheme="minorEastAsia" w:eastAsiaTheme="minorEastAsia" w:cstheme="minorEastAsia"/>
          <w:spacing w:val="-1"/>
          <w:sz w:val="21"/>
          <w:szCs w:val="21"/>
          <w:highlight w:val="none"/>
        </w:rPr>
        <w:t>现货合同回传后</w:t>
      </w:r>
      <w:r>
        <w:rPr>
          <w:rFonts w:hint="eastAsia" w:asciiTheme="minorEastAsia" w:hAnsiTheme="minorEastAsia" w:eastAsiaTheme="minorEastAsia" w:cstheme="minorEastAsia"/>
          <w:spacing w:val="-1"/>
          <w:sz w:val="21"/>
          <w:szCs w:val="21"/>
          <w:highlight w:val="none"/>
          <w:lang w:val="en-US" w:eastAsia="zh-CN"/>
        </w:rPr>
        <w:t>1</w:t>
      </w:r>
      <w:r>
        <w:rPr>
          <w:rFonts w:hint="eastAsia" w:asciiTheme="minorEastAsia" w:hAnsiTheme="minorEastAsia" w:eastAsiaTheme="minorEastAsia" w:cstheme="minorEastAsia"/>
          <w:spacing w:val="-2"/>
          <w:sz w:val="21"/>
          <w:szCs w:val="21"/>
          <w:highlight w:val="none"/>
        </w:rPr>
        <w:t>个工作日内未到款</w:t>
      </w:r>
      <w:r>
        <w:rPr>
          <w:rFonts w:hint="eastAsia" w:asciiTheme="minorEastAsia" w:hAnsiTheme="minorEastAsia" w:eastAsiaTheme="minorEastAsia" w:cstheme="minorEastAsia"/>
          <w:spacing w:val="-1"/>
          <w:sz w:val="21"/>
          <w:szCs w:val="21"/>
          <w:highlight w:val="none"/>
        </w:rPr>
        <w:t>（申请延</w:t>
      </w:r>
      <w:r>
        <w:rPr>
          <w:rFonts w:hint="eastAsia" w:asciiTheme="minorEastAsia" w:hAnsiTheme="minorEastAsia" w:eastAsiaTheme="minorEastAsia" w:cstheme="minorEastAsia"/>
          <w:spacing w:val="-2"/>
          <w:w w:val="100"/>
          <w:sz w:val="21"/>
          <w:szCs w:val="21"/>
          <w:highlight w:val="none"/>
        </w:rPr>
        <w:t>时到款的除外</w:t>
      </w:r>
      <w:r>
        <w:rPr>
          <w:rFonts w:hint="eastAsia" w:asciiTheme="minorEastAsia" w:hAnsiTheme="minorEastAsia" w:eastAsiaTheme="minorEastAsia" w:cstheme="minorEastAsia"/>
          <w:spacing w:val="-109"/>
          <w:w w:val="100"/>
          <w:sz w:val="21"/>
          <w:szCs w:val="21"/>
          <w:highlight w:val="none"/>
        </w:rPr>
        <w:t>）</w:t>
      </w:r>
      <w:r>
        <w:rPr>
          <w:rFonts w:hint="eastAsia" w:asciiTheme="minorEastAsia" w:hAnsiTheme="minorEastAsia" w:eastAsiaTheme="minorEastAsia" w:cstheme="minorEastAsia"/>
          <w:spacing w:val="-3"/>
          <w:w w:val="100"/>
          <w:sz w:val="21"/>
          <w:szCs w:val="21"/>
          <w:highlight w:val="none"/>
        </w:rPr>
        <w:t>，其它产品现货合同回传后</w:t>
      </w:r>
      <w:r>
        <w:rPr>
          <w:rFonts w:hint="eastAsia" w:asciiTheme="minorEastAsia" w:hAnsiTheme="minorEastAsia" w:eastAsiaTheme="minorEastAsia" w:cstheme="minorEastAsia"/>
          <w:spacing w:val="-53"/>
          <w:sz w:val="21"/>
          <w:szCs w:val="21"/>
          <w:highlight w:val="none"/>
        </w:rPr>
        <w:t xml:space="preserve"> </w:t>
      </w:r>
      <w:r>
        <w:rPr>
          <w:rFonts w:hint="eastAsia" w:asciiTheme="minorEastAsia" w:hAnsiTheme="minorEastAsia" w:eastAsiaTheme="minorEastAsia" w:cstheme="minorEastAsia"/>
          <w:w w:val="100"/>
          <w:sz w:val="21"/>
          <w:szCs w:val="21"/>
          <w:highlight w:val="none"/>
        </w:rPr>
        <w:t>2</w:t>
      </w:r>
      <w:r>
        <w:rPr>
          <w:rFonts w:hint="eastAsia" w:asciiTheme="minorEastAsia" w:hAnsiTheme="minorEastAsia" w:eastAsiaTheme="minorEastAsia" w:cstheme="minorEastAsia"/>
          <w:spacing w:val="-53"/>
          <w:sz w:val="21"/>
          <w:szCs w:val="21"/>
          <w:highlight w:val="none"/>
        </w:rPr>
        <w:t xml:space="preserve"> </w:t>
      </w:r>
      <w:r>
        <w:rPr>
          <w:rFonts w:hint="eastAsia" w:asciiTheme="minorEastAsia" w:hAnsiTheme="minorEastAsia" w:eastAsiaTheme="minorEastAsia" w:cstheme="minorEastAsia"/>
          <w:spacing w:val="-3"/>
          <w:w w:val="100"/>
          <w:sz w:val="21"/>
          <w:szCs w:val="21"/>
          <w:highlight w:val="none"/>
        </w:rPr>
        <w:t>个工作日内未到款</w:t>
      </w:r>
      <w:r>
        <w:rPr>
          <w:rFonts w:hint="eastAsia" w:asciiTheme="minorEastAsia" w:hAnsiTheme="minorEastAsia" w:eastAsiaTheme="minorEastAsia" w:cstheme="minorEastAsia"/>
          <w:w w:val="100"/>
          <w:sz w:val="21"/>
          <w:szCs w:val="21"/>
          <w:highlight w:val="none"/>
        </w:rPr>
        <w:t>（</w:t>
      </w:r>
      <w:r>
        <w:rPr>
          <w:rFonts w:hint="eastAsia" w:asciiTheme="minorEastAsia" w:hAnsiTheme="minorEastAsia" w:eastAsiaTheme="minorEastAsia" w:cstheme="minorEastAsia"/>
          <w:spacing w:val="-3"/>
          <w:w w:val="100"/>
          <w:sz w:val="21"/>
          <w:szCs w:val="21"/>
          <w:highlight w:val="none"/>
        </w:rPr>
        <w:t>申请延时到款的除外</w:t>
      </w:r>
      <w:r>
        <w:rPr>
          <w:rFonts w:hint="eastAsia" w:asciiTheme="minorEastAsia" w:hAnsiTheme="minorEastAsia" w:eastAsiaTheme="minorEastAsia" w:cstheme="minorEastAsia"/>
          <w:spacing w:val="-108"/>
          <w:w w:val="100"/>
          <w:sz w:val="21"/>
          <w:szCs w:val="21"/>
          <w:highlight w:val="none"/>
        </w:rPr>
        <w:t>）</w:t>
      </w:r>
      <w:r>
        <w:rPr>
          <w:rFonts w:hint="eastAsia" w:asciiTheme="minorEastAsia" w:hAnsiTheme="minorEastAsia" w:eastAsiaTheme="minorEastAsia" w:cstheme="minorEastAsia"/>
          <w:spacing w:val="-108"/>
          <w:w w:val="100"/>
          <w:sz w:val="21"/>
          <w:szCs w:val="21"/>
          <w:highlight w:val="none"/>
          <w:lang w:eastAsia="zh-CN"/>
        </w:rPr>
        <w:t>，</w:t>
      </w:r>
      <w:r>
        <w:rPr>
          <w:rFonts w:hint="eastAsia" w:asciiTheme="minorEastAsia" w:hAnsiTheme="minorEastAsia" w:eastAsiaTheme="minorEastAsia" w:cstheme="minorEastAsia"/>
          <w:spacing w:val="-6"/>
          <w:sz w:val="21"/>
          <w:szCs w:val="21"/>
          <w:highlight w:val="none"/>
          <w:lang w:val="en-US" w:eastAsia="zh-CN"/>
        </w:rPr>
        <w:t>具体以敬业（营口）中板合同中要求为准。</w:t>
      </w:r>
    </w:p>
    <w:p w14:paraId="6D69677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right="0" w:rightChars="0" w:firstLine="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100"/>
          <w:sz w:val="21"/>
          <w:szCs w:val="21"/>
          <w:lang w:val="en-US" w:eastAsia="zh-CN"/>
        </w:rPr>
        <w:t>4）</w:t>
      </w:r>
      <w:r>
        <w:rPr>
          <w:rFonts w:hint="eastAsia" w:asciiTheme="minorEastAsia" w:hAnsiTheme="minorEastAsia" w:eastAsiaTheme="minorEastAsia" w:cstheme="minorEastAsia"/>
          <w:spacing w:val="-1"/>
          <w:sz w:val="21"/>
          <w:szCs w:val="21"/>
        </w:rPr>
        <w:t>其它违约行为</w:t>
      </w:r>
      <w:r>
        <w:rPr>
          <w:rFonts w:hint="eastAsia" w:asciiTheme="minorEastAsia" w:hAnsiTheme="minorEastAsia" w:eastAsiaTheme="minorEastAsia" w:cstheme="minorEastAsia"/>
          <w:spacing w:val="-1"/>
          <w:sz w:val="21"/>
          <w:szCs w:val="21"/>
          <w:lang w:eastAsia="zh-CN"/>
        </w:rPr>
        <w:t>。</w:t>
      </w:r>
    </w:p>
    <w:p w14:paraId="1DC3AEA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第四十三条 针对客户的违约行为供方有权对其进行违约处理，处理方式包括：没收保证金，</w:t>
      </w:r>
      <w:r>
        <w:rPr>
          <w:rFonts w:hint="eastAsia" w:asciiTheme="minorEastAsia" w:hAnsiTheme="minorEastAsia" w:eastAsiaTheme="minorEastAsia" w:cstheme="minorEastAsia"/>
          <w:spacing w:val="-102"/>
          <w:sz w:val="21"/>
          <w:szCs w:val="21"/>
        </w:rPr>
        <w:t xml:space="preserve"> </w:t>
      </w:r>
      <w:r>
        <w:rPr>
          <w:rFonts w:hint="eastAsia" w:asciiTheme="minorEastAsia" w:hAnsiTheme="minorEastAsia" w:eastAsiaTheme="minorEastAsia" w:cstheme="minorEastAsia"/>
          <w:sz w:val="21"/>
          <w:szCs w:val="21"/>
        </w:rPr>
        <w:t>冻结账号，停止交易权限，产品释放另行销售，收取相应违约金后账号交易权限重新启用。</w:t>
      </w:r>
    </w:p>
    <w:p w14:paraId="0E24D29D">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第四十四条 客户的交易账号是交易安全的保障，客户应妥善管理，客户对其交易账号发出的所有交易指令承担一切法律责任。</w:t>
      </w:r>
    </w:p>
    <w:p w14:paraId="32BC9664">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第四十五条 供方和平台保留废除任何不按照诚信、公平、公正、公开、合法原则进行交易</w:t>
      </w:r>
      <w:r>
        <w:rPr>
          <w:rFonts w:hint="eastAsia" w:asciiTheme="minorEastAsia" w:hAnsiTheme="minorEastAsia" w:eastAsiaTheme="minorEastAsia" w:cstheme="minorEastAsia"/>
          <w:spacing w:val="-1"/>
          <w:sz w:val="21"/>
          <w:szCs w:val="21"/>
        </w:rPr>
        <w:t>的客户的交易权利，保留废除被其它公司控制、操纵或利用的客户单位的交易权利。</w:t>
      </w:r>
    </w:p>
    <w:p w14:paraId="48790CA1">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第四十六条 为避免交易过程中因异常情况对行业或社会造成的不利影响，平台有权根据实际交易情况，决定交易延时、中止交易和临时闭市等措施。异常情况包含如下内容：</w:t>
      </w:r>
    </w:p>
    <w:p w14:paraId="0FDA516A">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lang w:val="en-US" w:eastAsia="zh-CN"/>
        </w:rPr>
        <w:t>1）</w:t>
      </w:r>
      <w:r>
        <w:rPr>
          <w:rFonts w:hint="eastAsia" w:asciiTheme="minorEastAsia" w:hAnsiTheme="minorEastAsia" w:eastAsiaTheme="minorEastAsia" w:cstheme="minorEastAsia"/>
          <w:spacing w:val="-13"/>
          <w:sz w:val="21"/>
          <w:szCs w:val="21"/>
        </w:rPr>
        <w:t>不可抗力</w:t>
      </w:r>
      <w:r>
        <w:rPr>
          <w:rFonts w:hint="eastAsia" w:asciiTheme="minorEastAsia" w:hAnsiTheme="minorEastAsia" w:eastAsiaTheme="minorEastAsia" w:cstheme="minorEastAsia"/>
          <w:sz w:val="21"/>
          <w:szCs w:val="21"/>
        </w:rPr>
        <w:t>（平台所在地或全国其他部分区域出现或据灾情预警可能出现严重自然灾害、</w:t>
      </w:r>
      <w:r>
        <w:rPr>
          <w:rFonts w:hint="eastAsia" w:asciiTheme="minorEastAsia" w:hAnsiTheme="minorEastAsia" w:eastAsiaTheme="minorEastAsia" w:cstheme="minorEastAsia"/>
          <w:spacing w:val="-3"/>
          <w:w w:val="100"/>
          <w:sz w:val="21"/>
          <w:szCs w:val="21"/>
        </w:rPr>
        <w:t>出现重大公共卫生事件或社会安全事件等情形</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14:paraId="4048B613">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100"/>
          <w:sz w:val="21"/>
          <w:szCs w:val="21"/>
          <w:lang w:val="en-US" w:eastAsia="zh-CN"/>
        </w:rPr>
        <w:t>2）</w:t>
      </w:r>
      <w:r>
        <w:rPr>
          <w:rFonts w:hint="eastAsia" w:asciiTheme="minorEastAsia" w:hAnsiTheme="minorEastAsia" w:eastAsiaTheme="minorEastAsia" w:cstheme="minorEastAsia"/>
          <w:spacing w:val="-3"/>
          <w:w w:val="100"/>
          <w:sz w:val="21"/>
          <w:szCs w:val="21"/>
        </w:rPr>
        <w:t>意外事件</w:t>
      </w:r>
      <w:r>
        <w:rPr>
          <w:rFonts w:hint="eastAsia" w:asciiTheme="minorEastAsia" w:hAnsiTheme="minorEastAsia" w:eastAsiaTheme="minorEastAsia" w:cstheme="minorEastAsia"/>
          <w:w w:val="100"/>
          <w:sz w:val="21"/>
          <w:szCs w:val="21"/>
        </w:rPr>
        <w:t>（</w:t>
      </w:r>
      <w:r>
        <w:rPr>
          <w:rFonts w:hint="eastAsia" w:asciiTheme="minorEastAsia" w:hAnsiTheme="minorEastAsia" w:eastAsiaTheme="minorEastAsia" w:cstheme="minorEastAsia"/>
          <w:spacing w:val="-3"/>
          <w:w w:val="100"/>
          <w:sz w:val="21"/>
          <w:szCs w:val="21"/>
        </w:rPr>
        <w:t>平台所在地发生火灾或电力供应出现故障等情形</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w w:val="100"/>
          <w:sz w:val="21"/>
          <w:szCs w:val="21"/>
        </w:rPr>
        <w:t>；</w:t>
      </w:r>
    </w:p>
    <w:p w14:paraId="6F071CD1">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技术故障（平台交易、通信系统中的网络、硬件设备、应用软件等无法正常运行；系</w:t>
      </w:r>
      <w:r>
        <w:rPr>
          <w:rFonts w:hint="eastAsia" w:asciiTheme="minorEastAsia" w:hAnsiTheme="minorEastAsia" w:eastAsiaTheme="minorEastAsia" w:cstheme="minorEastAsia"/>
          <w:spacing w:val="-3"/>
          <w:sz w:val="21"/>
          <w:szCs w:val="21"/>
        </w:rPr>
        <w:t>统在运行、主备系统切换、软硬件系统及相关程序升级、上线时出现意外；系统被非法侵入</w:t>
      </w:r>
      <w:r>
        <w:rPr>
          <w:rFonts w:hint="eastAsia" w:asciiTheme="minorEastAsia" w:hAnsiTheme="minorEastAsia" w:eastAsiaTheme="minorEastAsia" w:cstheme="minorEastAsia"/>
          <w:spacing w:val="-3"/>
          <w:w w:val="100"/>
          <w:sz w:val="21"/>
          <w:szCs w:val="21"/>
        </w:rPr>
        <w:t>或遭受其他人为破坏等情形</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14:paraId="0D30F3B0">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val="en-US" w:eastAsia="zh-CN"/>
        </w:rPr>
        <w:t>4）</w:t>
      </w:r>
      <w:r>
        <w:rPr>
          <w:rFonts w:hint="eastAsia" w:asciiTheme="minorEastAsia" w:hAnsiTheme="minorEastAsia" w:eastAsiaTheme="minorEastAsia" w:cstheme="minorEastAsia"/>
          <w:spacing w:val="-2"/>
          <w:sz w:val="21"/>
          <w:szCs w:val="21"/>
        </w:rPr>
        <w:t>非正常价格交易</w:t>
      </w:r>
      <w:r>
        <w:rPr>
          <w:rFonts w:hint="eastAsia" w:asciiTheme="minorEastAsia" w:hAnsiTheme="minorEastAsia" w:eastAsiaTheme="minorEastAsia" w:cstheme="minorEastAsia"/>
          <w:sz w:val="21"/>
          <w:szCs w:val="21"/>
        </w:rPr>
        <w:t>（系统或人为失误造成成交价格与供方价格政策存在偏差的情形）</w:t>
      </w:r>
      <w:r>
        <w:rPr>
          <w:rFonts w:hint="eastAsia" w:asciiTheme="minorEastAsia" w:hAnsiTheme="minorEastAsia" w:eastAsiaTheme="minorEastAsia" w:cstheme="minorEastAsia"/>
          <w:sz w:val="21"/>
          <w:szCs w:val="21"/>
          <w:lang w:eastAsia="zh-CN"/>
        </w:rPr>
        <w:t>；</w:t>
      </w:r>
    </w:p>
    <w:p w14:paraId="7F58EFF4">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5）</w:t>
      </w:r>
      <w:r>
        <w:rPr>
          <w:rFonts w:hint="eastAsia" w:asciiTheme="minorEastAsia" w:hAnsiTheme="minorEastAsia" w:eastAsiaTheme="minorEastAsia" w:cstheme="minorEastAsia"/>
          <w:spacing w:val="-1"/>
          <w:sz w:val="21"/>
          <w:szCs w:val="21"/>
        </w:rPr>
        <w:t>平台认定的其他异常情况。</w:t>
      </w:r>
    </w:p>
    <w:p w14:paraId="2C619D8A">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第四十七条 因不可抗力或其它因素影响交易正常进行时，供方有权做出推迟交易时间、提</w:t>
      </w:r>
      <w:r>
        <w:rPr>
          <w:rFonts w:hint="eastAsia" w:asciiTheme="minorEastAsia" w:hAnsiTheme="minorEastAsia" w:eastAsiaTheme="minorEastAsia" w:cstheme="minorEastAsia"/>
          <w:spacing w:val="-3"/>
          <w:sz w:val="21"/>
          <w:szCs w:val="21"/>
        </w:rPr>
        <w:t>前结束交易、暂停交易及提高交易保证金等决定，以有效地防范风险，做出上述决定供方应</w:t>
      </w:r>
      <w:r>
        <w:rPr>
          <w:rFonts w:hint="eastAsia" w:asciiTheme="minorEastAsia" w:hAnsiTheme="minorEastAsia" w:eastAsiaTheme="minorEastAsia" w:cstheme="minorEastAsia"/>
          <w:sz w:val="21"/>
          <w:szCs w:val="21"/>
        </w:rPr>
        <w:t>及时公告。因交易异常情况及本系统所采取的相应措施造成的损失，供方不承担责任。</w:t>
      </w:r>
    </w:p>
    <w:p w14:paraId="1D85CC64">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第四十八条 如用户就本规则内容或其执行发生任何争议，双方应尽力友好协商解决；协商不成时，任何一方均可向</w:t>
      </w:r>
      <w:r>
        <w:rPr>
          <w:rFonts w:hint="eastAsia"/>
          <w:lang w:eastAsia="zh-CN"/>
        </w:rPr>
        <w:t>营口仲裁委员</w:t>
      </w:r>
      <w:r>
        <w:rPr>
          <w:rFonts w:hint="eastAsia" w:asciiTheme="minorEastAsia" w:hAnsiTheme="minorEastAsia" w:eastAsiaTheme="minorEastAsia" w:cstheme="minorEastAsia"/>
          <w:sz w:val="21"/>
          <w:szCs w:val="21"/>
        </w:rPr>
        <w:t>会申请仲裁解决。</w:t>
      </w:r>
    </w:p>
    <w:sectPr>
      <w:pgSz w:w="11910" w:h="16840"/>
      <w:pgMar w:top="1134" w:right="1134" w:bottom="1134" w:left="1134" w:header="567" w:footer="56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0" w:hanging="370"/>
        <w:jc w:val="left"/>
      </w:pPr>
      <w:rPr>
        <w:rFonts w:hint="default"/>
        <w:lang w:val="en-US" w:eastAsia="zh-CN" w:bidi="ar-SA"/>
      </w:rPr>
    </w:lvl>
    <w:lvl w:ilvl="1" w:tentative="0">
      <w:start w:val="1"/>
      <w:numFmt w:val="decimal"/>
      <w:lvlText w:val="%1.%2"/>
      <w:lvlJc w:val="left"/>
      <w:pPr>
        <w:ind w:left="120" w:hanging="370"/>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1825" w:hanging="370"/>
      </w:pPr>
      <w:rPr>
        <w:rFonts w:hint="default"/>
        <w:lang w:val="en-US" w:eastAsia="zh-CN" w:bidi="ar-SA"/>
      </w:rPr>
    </w:lvl>
    <w:lvl w:ilvl="3" w:tentative="0">
      <w:start w:val="0"/>
      <w:numFmt w:val="bullet"/>
      <w:lvlText w:val="•"/>
      <w:lvlJc w:val="left"/>
      <w:pPr>
        <w:ind w:left="2677" w:hanging="370"/>
      </w:pPr>
      <w:rPr>
        <w:rFonts w:hint="default"/>
        <w:lang w:val="en-US" w:eastAsia="zh-CN" w:bidi="ar-SA"/>
      </w:rPr>
    </w:lvl>
    <w:lvl w:ilvl="4" w:tentative="0">
      <w:start w:val="0"/>
      <w:numFmt w:val="bullet"/>
      <w:lvlText w:val="•"/>
      <w:lvlJc w:val="left"/>
      <w:pPr>
        <w:ind w:left="3530" w:hanging="370"/>
      </w:pPr>
      <w:rPr>
        <w:rFonts w:hint="default"/>
        <w:lang w:val="en-US" w:eastAsia="zh-CN" w:bidi="ar-SA"/>
      </w:rPr>
    </w:lvl>
    <w:lvl w:ilvl="5" w:tentative="0">
      <w:start w:val="0"/>
      <w:numFmt w:val="bullet"/>
      <w:lvlText w:val="•"/>
      <w:lvlJc w:val="left"/>
      <w:pPr>
        <w:ind w:left="4383" w:hanging="370"/>
      </w:pPr>
      <w:rPr>
        <w:rFonts w:hint="default"/>
        <w:lang w:val="en-US" w:eastAsia="zh-CN" w:bidi="ar-SA"/>
      </w:rPr>
    </w:lvl>
    <w:lvl w:ilvl="6" w:tentative="0">
      <w:start w:val="0"/>
      <w:numFmt w:val="bullet"/>
      <w:lvlText w:val="•"/>
      <w:lvlJc w:val="left"/>
      <w:pPr>
        <w:ind w:left="5235" w:hanging="370"/>
      </w:pPr>
      <w:rPr>
        <w:rFonts w:hint="default"/>
        <w:lang w:val="en-US" w:eastAsia="zh-CN" w:bidi="ar-SA"/>
      </w:rPr>
    </w:lvl>
    <w:lvl w:ilvl="7" w:tentative="0">
      <w:start w:val="0"/>
      <w:numFmt w:val="bullet"/>
      <w:lvlText w:val="•"/>
      <w:lvlJc w:val="left"/>
      <w:pPr>
        <w:ind w:left="6088" w:hanging="370"/>
      </w:pPr>
      <w:rPr>
        <w:rFonts w:hint="default"/>
        <w:lang w:val="en-US" w:eastAsia="zh-CN" w:bidi="ar-SA"/>
      </w:rPr>
    </w:lvl>
    <w:lvl w:ilvl="8" w:tentative="0">
      <w:start w:val="0"/>
      <w:numFmt w:val="bullet"/>
      <w:lvlText w:val="•"/>
      <w:lvlJc w:val="left"/>
      <w:pPr>
        <w:ind w:left="6941" w:hanging="370"/>
      </w:pPr>
      <w:rPr>
        <w:rFonts w:hint="default"/>
        <w:lang w:val="en-US" w:eastAsia="zh-CN" w:bidi="ar-SA"/>
      </w:rPr>
    </w:lvl>
  </w:abstractNum>
  <w:abstractNum w:abstractNumId="1">
    <w:nsid w:val="03D62ECE"/>
    <w:multiLevelType w:val="multilevel"/>
    <w:tmpl w:val="03D62ECE"/>
    <w:lvl w:ilvl="0" w:tentative="0">
      <w:start w:val="2"/>
      <w:numFmt w:val="decimal"/>
      <w:lvlText w:val="%1."/>
      <w:lvlJc w:val="left"/>
      <w:pPr>
        <w:ind w:left="332" w:hanging="213"/>
        <w:jc w:val="left"/>
      </w:pPr>
      <w:rPr>
        <w:rFonts w:hint="default" w:ascii="宋体" w:hAnsi="宋体" w:eastAsia="宋体" w:cs="宋体"/>
        <w:spacing w:val="-1"/>
        <w:w w:val="100"/>
        <w:sz w:val="19"/>
        <w:szCs w:val="19"/>
        <w:lang w:val="en-US" w:eastAsia="zh-CN" w:bidi="ar-SA"/>
      </w:rPr>
    </w:lvl>
    <w:lvl w:ilvl="1" w:tentative="0">
      <w:start w:val="1"/>
      <w:numFmt w:val="decimal"/>
      <w:lvlText w:val="%1.%2"/>
      <w:lvlJc w:val="left"/>
      <w:pPr>
        <w:ind w:left="490" w:hanging="370"/>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500" w:hanging="370"/>
      </w:pPr>
      <w:rPr>
        <w:rFonts w:hint="default"/>
        <w:lang w:val="en-US" w:eastAsia="zh-CN" w:bidi="ar-SA"/>
      </w:rPr>
    </w:lvl>
    <w:lvl w:ilvl="3" w:tentative="0">
      <w:start w:val="0"/>
      <w:numFmt w:val="bullet"/>
      <w:lvlText w:val="•"/>
      <w:lvlJc w:val="left"/>
      <w:pPr>
        <w:ind w:left="1518" w:hanging="370"/>
      </w:pPr>
      <w:rPr>
        <w:rFonts w:hint="default"/>
        <w:lang w:val="en-US" w:eastAsia="zh-CN" w:bidi="ar-SA"/>
      </w:rPr>
    </w:lvl>
    <w:lvl w:ilvl="4" w:tentative="0">
      <w:start w:val="0"/>
      <w:numFmt w:val="bullet"/>
      <w:lvlText w:val="•"/>
      <w:lvlJc w:val="left"/>
      <w:pPr>
        <w:ind w:left="2536" w:hanging="370"/>
      </w:pPr>
      <w:rPr>
        <w:rFonts w:hint="default"/>
        <w:lang w:val="en-US" w:eastAsia="zh-CN" w:bidi="ar-SA"/>
      </w:rPr>
    </w:lvl>
    <w:lvl w:ilvl="5" w:tentative="0">
      <w:start w:val="0"/>
      <w:numFmt w:val="bullet"/>
      <w:lvlText w:val="•"/>
      <w:lvlJc w:val="left"/>
      <w:pPr>
        <w:ind w:left="3554" w:hanging="370"/>
      </w:pPr>
      <w:rPr>
        <w:rFonts w:hint="default"/>
        <w:lang w:val="en-US" w:eastAsia="zh-CN" w:bidi="ar-SA"/>
      </w:rPr>
    </w:lvl>
    <w:lvl w:ilvl="6" w:tentative="0">
      <w:start w:val="0"/>
      <w:numFmt w:val="bullet"/>
      <w:lvlText w:val="•"/>
      <w:lvlJc w:val="left"/>
      <w:pPr>
        <w:ind w:left="4573" w:hanging="370"/>
      </w:pPr>
      <w:rPr>
        <w:rFonts w:hint="default"/>
        <w:lang w:val="en-US" w:eastAsia="zh-CN" w:bidi="ar-SA"/>
      </w:rPr>
    </w:lvl>
    <w:lvl w:ilvl="7" w:tentative="0">
      <w:start w:val="0"/>
      <w:numFmt w:val="bullet"/>
      <w:lvlText w:val="•"/>
      <w:lvlJc w:val="left"/>
      <w:pPr>
        <w:ind w:left="5591" w:hanging="370"/>
      </w:pPr>
      <w:rPr>
        <w:rFonts w:hint="default"/>
        <w:lang w:val="en-US" w:eastAsia="zh-CN" w:bidi="ar-SA"/>
      </w:rPr>
    </w:lvl>
    <w:lvl w:ilvl="8" w:tentative="0">
      <w:start w:val="0"/>
      <w:numFmt w:val="bullet"/>
      <w:lvlText w:val="•"/>
      <w:lvlJc w:val="left"/>
      <w:pPr>
        <w:ind w:left="6609" w:hanging="370"/>
      </w:pPr>
      <w:rPr>
        <w:rFonts w:hint="default"/>
        <w:lang w:val="en-US" w:eastAsia="zh-CN" w:bidi="ar-SA"/>
      </w:rPr>
    </w:lvl>
  </w:abstractNum>
  <w:abstractNum w:abstractNumId="2">
    <w:nsid w:val="72183CF9"/>
    <w:multiLevelType w:val="multilevel"/>
    <w:tmpl w:val="72183CF9"/>
    <w:lvl w:ilvl="0" w:tentative="0">
      <w:start w:val="1"/>
      <w:numFmt w:val="decimal"/>
      <w:lvlText w:val="%1."/>
      <w:lvlJc w:val="left"/>
      <w:pPr>
        <w:ind w:left="332" w:hanging="213"/>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170" w:hanging="213"/>
      </w:pPr>
      <w:rPr>
        <w:rFonts w:hint="default"/>
        <w:lang w:val="en-US" w:eastAsia="zh-CN" w:bidi="ar-SA"/>
      </w:rPr>
    </w:lvl>
    <w:lvl w:ilvl="2" w:tentative="0">
      <w:start w:val="0"/>
      <w:numFmt w:val="bullet"/>
      <w:lvlText w:val="•"/>
      <w:lvlJc w:val="left"/>
      <w:pPr>
        <w:ind w:left="2001" w:hanging="213"/>
      </w:pPr>
      <w:rPr>
        <w:rFonts w:hint="default"/>
        <w:lang w:val="en-US" w:eastAsia="zh-CN" w:bidi="ar-SA"/>
      </w:rPr>
    </w:lvl>
    <w:lvl w:ilvl="3" w:tentative="0">
      <w:start w:val="0"/>
      <w:numFmt w:val="bullet"/>
      <w:lvlText w:val="•"/>
      <w:lvlJc w:val="left"/>
      <w:pPr>
        <w:ind w:left="2831" w:hanging="213"/>
      </w:pPr>
      <w:rPr>
        <w:rFonts w:hint="default"/>
        <w:lang w:val="en-US" w:eastAsia="zh-CN" w:bidi="ar-SA"/>
      </w:rPr>
    </w:lvl>
    <w:lvl w:ilvl="4" w:tentative="0">
      <w:start w:val="0"/>
      <w:numFmt w:val="bullet"/>
      <w:lvlText w:val="•"/>
      <w:lvlJc w:val="left"/>
      <w:pPr>
        <w:ind w:left="3662" w:hanging="213"/>
      </w:pPr>
      <w:rPr>
        <w:rFonts w:hint="default"/>
        <w:lang w:val="en-US" w:eastAsia="zh-CN" w:bidi="ar-SA"/>
      </w:rPr>
    </w:lvl>
    <w:lvl w:ilvl="5" w:tentative="0">
      <w:start w:val="0"/>
      <w:numFmt w:val="bullet"/>
      <w:lvlText w:val="•"/>
      <w:lvlJc w:val="left"/>
      <w:pPr>
        <w:ind w:left="4493" w:hanging="213"/>
      </w:pPr>
      <w:rPr>
        <w:rFonts w:hint="default"/>
        <w:lang w:val="en-US" w:eastAsia="zh-CN" w:bidi="ar-SA"/>
      </w:rPr>
    </w:lvl>
    <w:lvl w:ilvl="6" w:tentative="0">
      <w:start w:val="0"/>
      <w:numFmt w:val="bullet"/>
      <w:lvlText w:val="•"/>
      <w:lvlJc w:val="left"/>
      <w:pPr>
        <w:ind w:left="5323" w:hanging="213"/>
      </w:pPr>
      <w:rPr>
        <w:rFonts w:hint="default"/>
        <w:lang w:val="en-US" w:eastAsia="zh-CN" w:bidi="ar-SA"/>
      </w:rPr>
    </w:lvl>
    <w:lvl w:ilvl="7" w:tentative="0">
      <w:start w:val="0"/>
      <w:numFmt w:val="bullet"/>
      <w:lvlText w:val="•"/>
      <w:lvlJc w:val="left"/>
      <w:pPr>
        <w:ind w:left="6154" w:hanging="213"/>
      </w:pPr>
      <w:rPr>
        <w:rFonts w:hint="default"/>
        <w:lang w:val="en-US" w:eastAsia="zh-CN" w:bidi="ar-SA"/>
      </w:rPr>
    </w:lvl>
    <w:lvl w:ilvl="8" w:tentative="0">
      <w:start w:val="0"/>
      <w:numFmt w:val="bullet"/>
      <w:lvlText w:val="•"/>
      <w:lvlJc w:val="left"/>
      <w:pPr>
        <w:ind w:left="6985" w:hanging="213"/>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172A27"/>
    <w:rsid w:val="01940143"/>
    <w:rsid w:val="0467398D"/>
    <w:rsid w:val="04CB274E"/>
    <w:rsid w:val="0538515D"/>
    <w:rsid w:val="07D14A83"/>
    <w:rsid w:val="09B00218"/>
    <w:rsid w:val="0AA01A55"/>
    <w:rsid w:val="0B530896"/>
    <w:rsid w:val="0C7E641F"/>
    <w:rsid w:val="0DC41D21"/>
    <w:rsid w:val="0F2F2619"/>
    <w:rsid w:val="15C2343F"/>
    <w:rsid w:val="15CB7536"/>
    <w:rsid w:val="172922E1"/>
    <w:rsid w:val="21A31A43"/>
    <w:rsid w:val="234151D0"/>
    <w:rsid w:val="241041E5"/>
    <w:rsid w:val="259A5EBB"/>
    <w:rsid w:val="28980479"/>
    <w:rsid w:val="324B76DE"/>
    <w:rsid w:val="32E85496"/>
    <w:rsid w:val="3690503D"/>
    <w:rsid w:val="4681695B"/>
    <w:rsid w:val="489E4689"/>
    <w:rsid w:val="5029797A"/>
    <w:rsid w:val="518E6F5E"/>
    <w:rsid w:val="55ED5B0A"/>
    <w:rsid w:val="58865DBB"/>
    <w:rsid w:val="5BE34E41"/>
    <w:rsid w:val="5C4B109D"/>
    <w:rsid w:val="5CFD3611"/>
    <w:rsid w:val="5D4476E9"/>
    <w:rsid w:val="5E0853C9"/>
    <w:rsid w:val="64BF4723"/>
    <w:rsid w:val="694A722F"/>
    <w:rsid w:val="6B975E82"/>
    <w:rsid w:val="6FA429D8"/>
    <w:rsid w:val="70326998"/>
    <w:rsid w:val="70FD328A"/>
    <w:rsid w:val="767324E1"/>
    <w:rsid w:val="78EC697F"/>
    <w:rsid w:val="796743BF"/>
    <w:rsid w:val="7AF44E2C"/>
    <w:rsid w:val="7E782552"/>
    <w:rsid w:val="7F537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951" w:right="2044"/>
      <w:jc w:val="center"/>
      <w:outlineLvl w:val="1"/>
    </w:pPr>
    <w:rPr>
      <w:rFonts w:ascii="Microsoft YaHei UI" w:hAnsi="Microsoft YaHei UI" w:eastAsia="Microsoft YaHei UI" w:cs="Microsoft YaHei UI"/>
      <w:b/>
      <w:bCs/>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20"/>
    </w:pPr>
    <w:rPr>
      <w:rFonts w:ascii="宋体" w:hAnsi="宋体" w:eastAsia="宋体" w:cs="宋体"/>
      <w:sz w:val="21"/>
      <w:szCs w:val="21"/>
      <w:lang w:val="en-US" w:eastAsia="zh-CN" w:bidi="ar-SA"/>
    </w:rPr>
  </w:style>
  <w:style w:type="paragraph" w:styleId="5">
    <w:name w:val="Title"/>
    <w:basedOn w:val="1"/>
    <w:qFormat/>
    <w:uiPriority w:val="1"/>
    <w:pPr>
      <w:spacing w:line="457" w:lineRule="exact"/>
      <w:ind w:left="2086" w:right="2044"/>
      <w:jc w:val="center"/>
    </w:pPr>
    <w:rPr>
      <w:rFonts w:ascii="Microsoft YaHei UI" w:hAnsi="Microsoft YaHei UI" w:eastAsia="Microsoft YaHei UI" w:cs="Microsoft YaHei UI"/>
      <w:b/>
      <w:bCs/>
      <w:sz w:val="28"/>
      <w:szCs w:val="28"/>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pPr>
    <w:rPr>
      <w:rFonts w:ascii="宋体" w:hAnsi="宋体" w:eastAsia="宋体" w:cs="宋体"/>
      <w:lang w:val="en-US" w:eastAsia="zh-CN" w:bidi="ar-SA"/>
    </w:rPr>
  </w:style>
  <w:style w:type="paragraph" w:customStyle="1" w:styleId="10">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5255</Words>
  <Characters>5273</Characters>
  <TotalTime>4</TotalTime>
  <ScaleCrop>false</ScaleCrop>
  <LinksUpToDate>false</LinksUpToDate>
  <CharactersWithSpaces>5394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2021-09-13T06:27:00Z</dcterms:created>
  <dc:creator>未定义</dc:creator>
  <cp:lastModifiedBy>Administrator</cp:lastModifiedBy>
  <dcterms:modified xsi:type="dcterms:W3CDTF">2025-03-24T07:08:17Z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2010</vt:lpwstr>
  </property>
  <property fmtid="{D5CDD505-2E9C-101B-9397-08002B2CF9AE}" pid="4" name="LastSaved">
    <vt:filetime>2021-09-13T00:00:00Z</vt:filetime>
  </property>
  <property fmtid="{D5CDD505-2E9C-101B-9397-08002B2CF9AE}" pid="5" name="KSOProductBuildVer">
    <vt:lpwstr>2052-12.1.0.20305</vt:lpwstr>
  </property>
  <property fmtid="{D5CDD505-2E9C-101B-9397-08002B2CF9AE}" pid="6" name="ICV">
    <vt:lpwstr>98578838548B4F329D9B7FEB812CA5C5</vt:lpwstr>
  </property>
  <property fmtid="{D5CDD505-2E9C-101B-9397-08002B2CF9AE}" pid="7" name="KSOTemplateDocerSaveRecord">
    <vt:lpwstr>eyJoZGlkIjoiODE5N2ZhNzYzMmQ4ZTA0YTJhY2Q4N2Q2YTI3OGJhMTMifQ==</vt:lpwstr>
  </property>
</Properties>
</file>